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280EB7E3" w:rsidR="00A32FCF" w:rsidRPr="00E202D3" w:rsidRDefault="00D01411"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#101</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4E729F">
        <w:rPr>
          <w:rFonts w:ascii="Arial" w:eastAsia="ＭＳ 明朝" w:hAnsi="Arial"/>
          <w:b/>
          <w:noProof/>
          <w:lang w:val="en-US"/>
        </w:rPr>
        <w:t>R1-20</w:t>
      </w:r>
      <w:r w:rsidR="004E729F">
        <w:rPr>
          <w:rFonts w:ascii="Arial" w:eastAsia="ＭＳ 明朝" w:hAnsi="Arial" w:hint="eastAsia"/>
          <w:b/>
          <w:noProof/>
          <w:lang w:val="en-US"/>
        </w:rPr>
        <w:t>04405</w:t>
      </w:r>
    </w:p>
    <w:bookmarkEnd w:id="0"/>
    <w:p w14:paraId="0D734BBF" w14:textId="72C85728" w:rsidR="00302DEF" w:rsidRPr="00420A1D" w:rsidRDefault="00302DEF" w:rsidP="00302DEF">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sidR="00D01411">
        <w:rPr>
          <w:rFonts w:ascii="Arial" w:eastAsia="ＭＳ 明朝" w:hAnsi="Arial"/>
          <w:b/>
          <w:noProof/>
        </w:rPr>
        <w:t>May</w:t>
      </w:r>
      <w:r w:rsidRPr="00420A1D">
        <w:rPr>
          <w:rFonts w:ascii="Arial" w:eastAsia="ＭＳ 明朝" w:hAnsi="Arial"/>
          <w:b/>
          <w:noProof/>
        </w:rPr>
        <w:t xml:space="preserve"> 2</w:t>
      </w:r>
      <w:r w:rsidR="00D01411">
        <w:rPr>
          <w:rFonts w:ascii="Arial" w:eastAsia="ＭＳ 明朝" w:hAnsi="Arial"/>
          <w:b/>
          <w:noProof/>
        </w:rPr>
        <w:t>5</w:t>
      </w:r>
      <w:r w:rsidRPr="00420A1D">
        <w:rPr>
          <w:rFonts w:ascii="Arial" w:eastAsia="ＭＳ 明朝" w:hAnsi="Arial"/>
          <w:b/>
          <w:noProof/>
        </w:rPr>
        <w:t xml:space="preserve">th – </w:t>
      </w:r>
      <w:r w:rsidR="00D01411">
        <w:rPr>
          <w:rFonts w:ascii="Arial" w:eastAsia="ＭＳ 明朝" w:hAnsi="Arial"/>
          <w:b/>
          <w:noProof/>
        </w:rPr>
        <w:t>June 5</w:t>
      </w:r>
      <w:r w:rsidR="003F7230">
        <w:rPr>
          <w:rFonts w:ascii="Arial" w:eastAsia="ＭＳ 明朝" w:hAnsi="Arial"/>
          <w:b/>
          <w:noProof/>
        </w:rPr>
        <w:t>th</w:t>
      </w:r>
      <w:r w:rsidRPr="00420A1D">
        <w:rPr>
          <w:rFonts w:ascii="Arial" w:eastAsia="ＭＳ 明朝" w:hAnsi="Arial"/>
          <w:b/>
          <w:noProof/>
        </w:rPr>
        <w:t>, 2020</w:t>
      </w:r>
    </w:p>
    <w:p w14:paraId="7BAD2021" w14:textId="454E10FD" w:rsidR="005F64A2" w:rsidRPr="00302DEF"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47D3926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01411" w:rsidRPr="00D01411">
        <w:rPr>
          <w:sz w:val="24"/>
          <w:lang w:val="en-US"/>
        </w:rPr>
        <w:t>Rel-16 UE features for URLLC</w:t>
      </w:r>
    </w:p>
    <w:bookmarkEnd w:id="2"/>
    <w:bookmarkEnd w:id="3"/>
    <w:bookmarkEnd w:id="4"/>
    <w:bookmarkEnd w:id="5"/>
    <w:p w14:paraId="02FF14B3" w14:textId="4BCFF0B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D01411">
        <w:rPr>
          <w:sz w:val="24"/>
          <w:lang w:val="en-US" w:eastAsia="ja-JP"/>
        </w:rPr>
        <w:t>11.</w:t>
      </w:r>
      <w:r w:rsidR="00B3203A">
        <w:rPr>
          <w:sz w:val="24"/>
          <w:lang w:val="en-US" w:eastAsia="ja-JP"/>
        </w:rPr>
        <w:t>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9C88C5D" w:rsidR="00D01411" w:rsidRDefault="00D01411" w:rsidP="00061F78">
      <w:pPr>
        <w:rPr>
          <w:sz w:val="22"/>
          <w:szCs w:val="22"/>
        </w:rPr>
      </w:pPr>
      <w:r>
        <w:rPr>
          <w:rFonts w:hint="eastAsia"/>
          <w:sz w:val="22"/>
          <w:szCs w:val="22"/>
        </w:rPr>
        <w:t>The Rel-16 UE feature e-mail discussions</w:t>
      </w:r>
      <w:r>
        <w:rPr>
          <w:sz w:val="22"/>
          <w:szCs w:val="22"/>
        </w:rPr>
        <w:t xml:space="preserve"> have conducted in RAN1 email reflector and some agreements were achieved at RAN1#100bis-e meeting as described in [1]. In this contribution, we present our further views regarding the UE features for URLLC/IIoT</w:t>
      </w:r>
      <w:r w:rsidR="00441F3B" w:rsidRPr="00441F3B">
        <w:rPr>
          <w:sz w:val="22"/>
          <w:szCs w:val="22"/>
        </w:rPr>
        <w:t xml:space="preserve"> </w:t>
      </w:r>
      <w:r w:rsidR="00441F3B">
        <w:rPr>
          <w:sz w:val="22"/>
          <w:szCs w:val="22"/>
        </w:rPr>
        <w:t>based on the latest summary [2,</w:t>
      </w:r>
      <w:r w:rsidR="004E729F">
        <w:rPr>
          <w:rFonts w:hint="eastAsia"/>
          <w:sz w:val="22"/>
          <w:szCs w:val="22"/>
        </w:rPr>
        <w:t xml:space="preserve"> </w:t>
      </w:r>
      <w:r w:rsidR="00441F3B">
        <w:rPr>
          <w:sz w:val="22"/>
          <w:szCs w:val="22"/>
        </w:rPr>
        <w:t>3]</w:t>
      </w:r>
      <w:r>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1E9862E3" w14:textId="295F717A" w:rsidR="00D01411" w:rsidRDefault="00D01411" w:rsidP="00061F78">
      <w:pPr>
        <w:snapToGrid w:val="0"/>
        <w:spacing w:afterLines="50" w:after="120"/>
        <w:jc w:val="both"/>
        <w:rPr>
          <w:rFonts w:eastAsiaTheme="minorEastAsia"/>
          <w:sz w:val="22"/>
          <w:szCs w:val="22"/>
        </w:rPr>
      </w:pPr>
      <w:r>
        <w:rPr>
          <w:rFonts w:eastAsiaTheme="minorEastAsia" w:hint="eastAsia"/>
          <w:sz w:val="22"/>
          <w:szCs w:val="22"/>
        </w:rPr>
        <w:t>The open issues on each F</w:t>
      </w:r>
      <w:r w:rsidR="00FE70AF">
        <w:rPr>
          <w:rFonts w:eastAsiaTheme="minorEastAsia" w:hint="eastAsia"/>
          <w:sz w:val="22"/>
          <w:szCs w:val="22"/>
        </w:rPr>
        <w:t>G</w:t>
      </w:r>
      <w:r>
        <w:rPr>
          <w:rFonts w:eastAsiaTheme="minorEastAsia" w:hint="eastAsia"/>
          <w:sz w:val="22"/>
          <w:szCs w:val="22"/>
        </w:rPr>
        <w:t xml:space="preserve"> and our views are summarized as below:</w:t>
      </w:r>
    </w:p>
    <w:p w14:paraId="5E792E61" w14:textId="0470EE66" w:rsidR="00D01411" w:rsidRDefault="00D01411" w:rsidP="00686185">
      <w:pPr>
        <w:pStyle w:val="afe"/>
        <w:numPr>
          <w:ilvl w:val="0"/>
          <w:numId w:val="49"/>
        </w:numPr>
        <w:snapToGrid w:val="0"/>
        <w:spacing w:afterLines="50" w:after="120"/>
        <w:ind w:leftChars="0"/>
        <w:jc w:val="both"/>
        <w:rPr>
          <w:rFonts w:eastAsiaTheme="minorEastAsia"/>
          <w:sz w:val="22"/>
          <w:szCs w:val="22"/>
        </w:rPr>
      </w:pPr>
      <w:r>
        <w:rPr>
          <w:rFonts w:eastAsiaTheme="minorEastAsia" w:hint="eastAsia"/>
          <w:sz w:val="22"/>
          <w:szCs w:val="22"/>
        </w:rPr>
        <w:t>FG 11-</w:t>
      </w:r>
      <w:r>
        <w:rPr>
          <w:rFonts w:eastAsiaTheme="minorEastAsia"/>
          <w:sz w:val="22"/>
          <w:szCs w:val="22"/>
        </w:rPr>
        <w:t>1</w:t>
      </w:r>
      <w:r w:rsidR="00686185">
        <w:rPr>
          <w:rFonts w:eastAsiaTheme="minorEastAsia"/>
          <w:sz w:val="22"/>
          <w:szCs w:val="22"/>
        </w:rPr>
        <w:t xml:space="preserve">: </w:t>
      </w:r>
      <w:r w:rsidR="00686185" w:rsidRPr="00686185">
        <w:rPr>
          <w:rFonts w:eastAsiaTheme="minorEastAsia"/>
          <w:sz w:val="22"/>
          <w:szCs w:val="22"/>
        </w:rPr>
        <w:t>Monitoring DCI format 1_2 and DCI format 0_2</w:t>
      </w:r>
    </w:p>
    <w:p w14:paraId="07C98D66" w14:textId="35B17103" w:rsidR="00D01411" w:rsidRDefault="001E71FD" w:rsidP="001E71FD">
      <w:pPr>
        <w:pStyle w:val="afe"/>
        <w:numPr>
          <w:ilvl w:val="1"/>
          <w:numId w:val="49"/>
        </w:numPr>
        <w:snapToGrid w:val="0"/>
        <w:spacing w:afterLines="50" w:after="120"/>
        <w:ind w:leftChars="0"/>
        <w:jc w:val="both"/>
        <w:rPr>
          <w:rFonts w:eastAsiaTheme="minorEastAsia"/>
          <w:sz w:val="22"/>
          <w:szCs w:val="22"/>
        </w:rPr>
      </w:pPr>
      <w:r w:rsidRPr="001E71FD">
        <w:rPr>
          <w:rFonts w:eastAsiaTheme="minorEastAsia"/>
          <w:sz w:val="22"/>
          <w:szCs w:val="22"/>
        </w:rPr>
        <w:t xml:space="preserve">The capability on this FG 11-1 </w:t>
      </w:r>
      <w:r w:rsidR="00441F3B">
        <w:rPr>
          <w:rFonts w:eastAsiaTheme="minorEastAsia"/>
          <w:sz w:val="22"/>
          <w:szCs w:val="22"/>
        </w:rPr>
        <w:t>should</w:t>
      </w:r>
      <w:r w:rsidR="00441F3B" w:rsidRPr="001E71FD">
        <w:rPr>
          <w:rFonts w:eastAsiaTheme="minorEastAsia"/>
          <w:sz w:val="22"/>
          <w:szCs w:val="22"/>
        </w:rPr>
        <w:t xml:space="preserve"> </w:t>
      </w:r>
      <w:r w:rsidRPr="001E71FD">
        <w:rPr>
          <w:rFonts w:eastAsiaTheme="minorEastAsia"/>
          <w:sz w:val="22"/>
          <w:szCs w:val="22"/>
        </w:rPr>
        <w:t>be reported in the granularity of per UE</w:t>
      </w:r>
    </w:p>
    <w:p w14:paraId="2BD67EC0" w14:textId="4F3352E2" w:rsidR="001E71FD" w:rsidRDefault="001E71FD" w:rsidP="009E3421">
      <w:pPr>
        <w:pStyle w:val="afe"/>
        <w:numPr>
          <w:ilvl w:val="0"/>
          <w:numId w:val="49"/>
        </w:numPr>
        <w:snapToGrid w:val="0"/>
        <w:spacing w:afterLines="50" w:after="120"/>
        <w:ind w:leftChars="0"/>
        <w:jc w:val="both"/>
        <w:rPr>
          <w:rFonts w:eastAsiaTheme="minorEastAsia"/>
          <w:sz w:val="22"/>
          <w:szCs w:val="22"/>
        </w:rPr>
      </w:pPr>
      <w:r>
        <w:rPr>
          <w:rFonts w:eastAsiaTheme="minorEastAsia" w:hint="eastAsia"/>
          <w:sz w:val="22"/>
          <w:szCs w:val="22"/>
        </w:rPr>
        <w:t>FG 11-1a</w:t>
      </w:r>
      <w:r w:rsidR="009E3421">
        <w:rPr>
          <w:rFonts w:eastAsiaTheme="minorEastAsia" w:hint="eastAsia"/>
          <w:sz w:val="22"/>
          <w:szCs w:val="22"/>
        </w:rPr>
        <w:t>:</w:t>
      </w:r>
      <w:r w:rsidR="009E3421">
        <w:rPr>
          <w:rFonts w:eastAsiaTheme="minorEastAsia"/>
          <w:sz w:val="22"/>
          <w:szCs w:val="22"/>
        </w:rPr>
        <w:t xml:space="preserve"> </w:t>
      </w:r>
      <w:r w:rsidR="009E3421" w:rsidRPr="009E3421">
        <w:rPr>
          <w:rFonts w:eastAsiaTheme="minorEastAsia"/>
          <w:sz w:val="22"/>
          <w:szCs w:val="22"/>
        </w:rPr>
        <w:t>Monitoring both DCI format 0_1/1_1 and DCI format 0_2/1_2 in the same search space</w:t>
      </w:r>
    </w:p>
    <w:p w14:paraId="0FC93E32" w14:textId="73494D90" w:rsidR="001E71FD" w:rsidRDefault="001E71FD" w:rsidP="001E71FD">
      <w:pPr>
        <w:pStyle w:val="afe"/>
        <w:numPr>
          <w:ilvl w:val="1"/>
          <w:numId w:val="49"/>
        </w:numPr>
        <w:snapToGrid w:val="0"/>
        <w:spacing w:afterLines="50" w:after="120"/>
        <w:ind w:leftChars="0"/>
        <w:jc w:val="both"/>
        <w:rPr>
          <w:rFonts w:eastAsiaTheme="minorEastAsia"/>
          <w:sz w:val="22"/>
          <w:szCs w:val="22"/>
        </w:rPr>
      </w:pPr>
      <w:r w:rsidRPr="001E71FD">
        <w:rPr>
          <w:rFonts w:eastAsiaTheme="minorEastAsia"/>
          <w:sz w:val="22"/>
          <w:szCs w:val="22"/>
        </w:rPr>
        <w:t>The capability on this FG 11-1</w:t>
      </w:r>
      <w:r>
        <w:rPr>
          <w:rFonts w:eastAsiaTheme="minorEastAsia"/>
          <w:sz w:val="22"/>
          <w:szCs w:val="22"/>
        </w:rPr>
        <w:t>a</w:t>
      </w:r>
      <w:r w:rsidRPr="001E71FD">
        <w:rPr>
          <w:rFonts w:eastAsiaTheme="minorEastAsia"/>
          <w:sz w:val="22"/>
          <w:szCs w:val="22"/>
        </w:rPr>
        <w:t xml:space="preserve"> </w:t>
      </w:r>
      <w:r w:rsidR="00775ACA">
        <w:rPr>
          <w:rFonts w:eastAsiaTheme="minorEastAsia"/>
          <w:sz w:val="22"/>
          <w:szCs w:val="22"/>
        </w:rPr>
        <w:t>should</w:t>
      </w:r>
      <w:r w:rsidR="00775ACA" w:rsidRPr="001E71FD">
        <w:rPr>
          <w:rFonts w:eastAsiaTheme="minorEastAsia"/>
          <w:sz w:val="22"/>
          <w:szCs w:val="22"/>
        </w:rPr>
        <w:t xml:space="preserve"> </w:t>
      </w:r>
      <w:r w:rsidRPr="001E71FD">
        <w:rPr>
          <w:rFonts w:eastAsiaTheme="minorEastAsia"/>
          <w:sz w:val="22"/>
          <w:szCs w:val="22"/>
        </w:rPr>
        <w:t>be reported in the granularity of per UE</w:t>
      </w:r>
    </w:p>
    <w:p w14:paraId="16E58301" w14:textId="293D72AC" w:rsidR="001E71FD" w:rsidRDefault="001E71FD" w:rsidP="009E3421">
      <w:pPr>
        <w:pStyle w:val="afe"/>
        <w:numPr>
          <w:ilvl w:val="0"/>
          <w:numId w:val="49"/>
        </w:numPr>
        <w:snapToGrid w:val="0"/>
        <w:spacing w:afterLines="50" w:after="120"/>
        <w:ind w:leftChars="0"/>
        <w:jc w:val="both"/>
        <w:rPr>
          <w:rFonts w:eastAsiaTheme="minorEastAsia"/>
          <w:sz w:val="22"/>
          <w:szCs w:val="22"/>
        </w:rPr>
      </w:pPr>
      <w:r>
        <w:rPr>
          <w:rFonts w:eastAsiaTheme="minorEastAsia" w:hint="eastAsia"/>
          <w:sz w:val="22"/>
          <w:szCs w:val="22"/>
        </w:rPr>
        <w:t>FG 11-2</w:t>
      </w:r>
      <w:r w:rsidR="009E3421">
        <w:rPr>
          <w:rFonts w:eastAsiaTheme="minorEastAsia"/>
          <w:sz w:val="22"/>
          <w:szCs w:val="22"/>
        </w:rPr>
        <w:t xml:space="preserve">: </w:t>
      </w:r>
      <w:r w:rsidR="009E3421" w:rsidRPr="009E3421">
        <w:rPr>
          <w:rFonts w:eastAsiaTheme="minorEastAsia"/>
          <w:sz w:val="22"/>
          <w:szCs w:val="22"/>
        </w:rPr>
        <w:t>Rel-16 PDCCH monitoring capability</w:t>
      </w:r>
    </w:p>
    <w:p w14:paraId="6157ECC0" w14:textId="5E318678" w:rsidR="001E71FD" w:rsidRDefault="001E71FD" w:rsidP="001E71FD">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 xml:space="preserve">The capability on this FG 11-2 </w:t>
      </w:r>
      <w:r w:rsidR="00775ACA">
        <w:rPr>
          <w:rFonts w:eastAsiaTheme="minorEastAsia"/>
          <w:sz w:val="22"/>
          <w:szCs w:val="22"/>
        </w:rPr>
        <w:t>should</w:t>
      </w:r>
      <w:r w:rsidR="00775ACA" w:rsidRPr="001E71FD">
        <w:rPr>
          <w:rFonts w:eastAsiaTheme="minorEastAsia"/>
          <w:sz w:val="22"/>
          <w:szCs w:val="22"/>
        </w:rPr>
        <w:t xml:space="preserve"> </w:t>
      </w:r>
      <w:r w:rsidRPr="001E71FD">
        <w:rPr>
          <w:rFonts w:eastAsiaTheme="minorEastAsia"/>
          <w:sz w:val="22"/>
          <w:szCs w:val="22"/>
        </w:rPr>
        <w:t>be reported in the granularity of per UE</w:t>
      </w:r>
      <w:r>
        <w:rPr>
          <w:rFonts w:eastAsiaTheme="minorEastAsia"/>
          <w:sz w:val="22"/>
          <w:szCs w:val="22"/>
        </w:rPr>
        <w:t xml:space="preserve"> for all the components</w:t>
      </w:r>
    </w:p>
    <w:p w14:paraId="2562A9BE" w14:textId="003CD33C" w:rsidR="001E71FD" w:rsidRDefault="001E71FD" w:rsidP="001E71FD">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The dependency of FG 11-2 on FG 3-5b should be removed</w:t>
      </w:r>
    </w:p>
    <w:p w14:paraId="38806802" w14:textId="1BA51670" w:rsidR="001E71FD" w:rsidRDefault="001E71FD" w:rsidP="001E71FD">
      <w:pPr>
        <w:pStyle w:val="afe"/>
        <w:numPr>
          <w:ilvl w:val="2"/>
          <w:numId w:val="49"/>
        </w:numPr>
        <w:snapToGrid w:val="0"/>
        <w:spacing w:afterLines="50" w:after="120"/>
        <w:ind w:leftChars="0"/>
        <w:jc w:val="both"/>
        <w:rPr>
          <w:rFonts w:eastAsiaTheme="minorEastAsia"/>
          <w:sz w:val="22"/>
          <w:szCs w:val="22"/>
        </w:rPr>
      </w:pPr>
      <w:r>
        <w:rPr>
          <w:rFonts w:eastAsiaTheme="minorEastAsia"/>
          <w:sz w:val="22"/>
          <w:szCs w:val="22"/>
        </w:rPr>
        <w:t>With FG 3-5b, the PDCCH overbooking and dropping are performed per slot basis, while per span base is adopted for FG 11-2. UE should be able to enable FG 11-2 no matter whether FG 3-5b is supported or not.</w:t>
      </w:r>
    </w:p>
    <w:p w14:paraId="275A7DE9" w14:textId="3081A66F" w:rsidR="001E71FD" w:rsidRDefault="001E71FD" w:rsidP="009E3421">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11-3</w:t>
      </w:r>
      <w:r w:rsidR="009E3421">
        <w:rPr>
          <w:rFonts w:eastAsiaTheme="minorEastAsia"/>
          <w:sz w:val="22"/>
          <w:szCs w:val="22"/>
        </w:rPr>
        <w:t xml:space="preserve">: </w:t>
      </w:r>
      <w:r w:rsidR="009E3421" w:rsidRPr="009E3421">
        <w:rPr>
          <w:rFonts w:eastAsiaTheme="minorEastAsia"/>
          <w:sz w:val="22"/>
          <w:szCs w:val="22"/>
        </w:rPr>
        <w:t>More than one PUCCH for HARQ-ACK transmission within a slot</w:t>
      </w:r>
    </w:p>
    <w:p w14:paraId="33A478C2" w14:textId="69B88FFE" w:rsidR="0089639B" w:rsidRDefault="00AF43A5" w:rsidP="0089639B">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 xml:space="preserve">The capability </w:t>
      </w:r>
      <w:r w:rsidR="0089639B">
        <w:rPr>
          <w:rFonts w:eastAsiaTheme="minorEastAsia"/>
          <w:sz w:val="22"/>
          <w:szCs w:val="22"/>
        </w:rPr>
        <w:t>should</w:t>
      </w:r>
      <w:r w:rsidR="0089639B" w:rsidRPr="001E71FD">
        <w:rPr>
          <w:rFonts w:eastAsiaTheme="minorEastAsia"/>
          <w:sz w:val="22"/>
          <w:szCs w:val="22"/>
        </w:rPr>
        <w:t xml:space="preserve"> be reported in the granularity of per UE</w:t>
      </w:r>
      <w:r w:rsidR="00BD0857">
        <w:rPr>
          <w:rFonts w:eastAsiaTheme="minorEastAsia"/>
          <w:sz w:val="22"/>
          <w:szCs w:val="22"/>
        </w:rPr>
        <w:t xml:space="preserve"> and </w:t>
      </w:r>
      <w:r w:rsidR="00BD0857">
        <w:rPr>
          <w:sz w:val="22"/>
          <w:szCs w:val="22"/>
          <w:lang w:val="en-US"/>
        </w:rPr>
        <w:t>n</w:t>
      </w:r>
      <w:r w:rsidR="00BD0857" w:rsidRPr="009145F9">
        <w:rPr>
          <w:sz w:val="22"/>
          <w:szCs w:val="22"/>
          <w:lang w:val="en-US"/>
        </w:rPr>
        <w:t>o xDD/FR</w:t>
      </w:r>
      <w:r w:rsidR="00BD0857">
        <w:rPr>
          <w:sz w:val="22"/>
          <w:szCs w:val="22"/>
          <w:lang w:val="en-US"/>
        </w:rPr>
        <w:t>x</w:t>
      </w:r>
      <w:r w:rsidR="004B06E9">
        <w:rPr>
          <w:sz w:val="22"/>
          <w:szCs w:val="22"/>
          <w:lang w:val="en-US"/>
        </w:rPr>
        <w:t xml:space="preserve"> differentia</w:t>
      </w:r>
      <w:r w:rsidR="00BD0857" w:rsidRPr="009145F9">
        <w:rPr>
          <w:sz w:val="22"/>
          <w:szCs w:val="22"/>
          <w:lang w:val="en-US"/>
        </w:rPr>
        <w:t xml:space="preserve">tion </w:t>
      </w:r>
      <w:r w:rsidR="00BD0857">
        <w:rPr>
          <w:sz w:val="22"/>
          <w:szCs w:val="22"/>
          <w:lang w:val="en-US"/>
        </w:rPr>
        <w:t xml:space="preserve">are </w:t>
      </w:r>
      <w:r w:rsidR="00BD0857" w:rsidRPr="009145F9">
        <w:rPr>
          <w:sz w:val="22"/>
          <w:szCs w:val="22"/>
          <w:lang w:val="en-US"/>
        </w:rPr>
        <w:t>needed</w:t>
      </w:r>
    </w:p>
    <w:p w14:paraId="1E471AAA" w14:textId="4E4BBD67" w:rsidR="001E71FD" w:rsidRDefault="004B06E9" w:rsidP="001E71FD">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C</w:t>
      </w:r>
      <w:r w:rsidR="00BD0857">
        <w:rPr>
          <w:rFonts w:eastAsiaTheme="minorEastAsia"/>
          <w:sz w:val="22"/>
          <w:szCs w:val="22"/>
        </w:rPr>
        <w:t xml:space="preserve">omponent </w:t>
      </w:r>
      <w:r>
        <w:rPr>
          <w:rFonts w:eastAsiaTheme="minorEastAsia"/>
          <w:sz w:val="22"/>
          <w:szCs w:val="22"/>
        </w:rPr>
        <w:t xml:space="preserve">3 </w:t>
      </w:r>
      <w:r w:rsidR="00AF43A5">
        <w:rPr>
          <w:rFonts w:eastAsiaTheme="minorEastAsia"/>
          <w:sz w:val="22"/>
          <w:szCs w:val="22"/>
        </w:rPr>
        <w:t xml:space="preserve">and corresponding note </w:t>
      </w:r>
      <w:r>
        <w:rPr>
          <w:rFonts w:eastAsiaTheme="minorEastAsia"/>
          <w:sz w:val="22"/>
          <w:szCs w:val="22"/>
        </w:rPr>
        <w:t>should be removed</w:t>
      </w:r>
      <w:r w:rsidR="00BD0857">
        <w:rPr>
          <w:rFonts w:eastAsiaTheme="minorEastAsia"/>
          <w:sz w:val="22"/>
          <w:szCs w:val="22"/>
        </w:rPr>
        <w:t xml:space="preserve"> </w:t>
      </w:r>
    </w:p>
    <w:p w14:paraId="6645C18B" w14:textId="18BF9271" w:rsidR="001E71FD" w:rsidRDefault="001E71FD" w:rsidP="009E3421">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11-4</w:t>
      </w:r>
      <w:r w:rsidR="009E3421">
        <w:rPr>
          <w:rFonts w:eastAsiaTheme="minorEastAsia"/>
          <w:sz w:val="22"/>
          <w:szCs w:val="22"/>
        </w:rPr>
        <w:t xml:space="preserve">: </w:t>
      </w:r>
      <w:r w:rsidR="009E3421" w:rsidRPr="009E3421">
        <w:rPr>
          <w:rFonts w:eastAsiaTheme="minorEastAsia"/>
          <w:sz w:val="22"/>
          <w:szCs w:val="22"/>
        </w:rPr>
        <w:t>Two HARQ-ACK codebooks with up to one sub-slot based HARQ-ACK codebook (i.e. slot-based + slot-based, or slot-based + sub-slot based) simultaneously constructed for supporting HARQ-ACK codebooks with different priorities at a UE</w:t>
      </w:r>
    </w:p>
    <w:p w14:paraId="599BE8B3" w14:textId="77777777" w:rsidR="00AF43A5" w:rsidRDefault="00AF43A5" w:rsidP="00AF43A5">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207252E3" w14:textId="2731A1C3" w:rsidR="006E3A95" w:rsidRDefault="00C367E7" w:rsidP="00C367E7">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w:t>
      </w:r>
      <w:r w:rsidRPr="00C367E7">
        <w:rPr>
          <w:rFonts w:eastAsiaTheme="minorEastAsia"/>
          <w:sz w:val="22"/>
          <w:szCs w:val="22"/>
        </w:rPr>
        <w:t xml:space="preserve"> configured or </w:t>
      </w:r>
      <w:r>
        <w:rPr>
          <w:rFonts w:eastAsiaTheme="minorEastAsia"/>
          <w:sz w:val="22"/>
          <w:szCs w:val="22"/>
        </w:rPr>
        <w:t>both</w:t>
      </w:r>
      <w:r w:rsidRPr="00C367E7">
        <w:rPr>
          <w:rFonts w:eastAsiaTheme="minorEastAsia"/>
          <w:sz w:val="22"/>
          <w:szCs w:val="22"/>
        </w:rPr>
        <w:t xml:space="preserve"> DCI format</w:t>
      </w:r>
      <w:r>
        <w:rPr>
          <w:rFonts w:eastAsiaTheme="minorEastAsia"/>
          <w:sz w:val="22"/>
          <w:szCs w:val="22"/>
        </w:rPr>
        <w:t>s are</w:t>
      </w:r>
      <w:r w:rsidRPr="00C367E7">
        <w:rPr>
          <w:rFonts w:eastAsiaTheme="minorEastAsia"/>
          <w:sz w:val="22"/>
          <w:szCs w:val="22"/>
        </w:rPr>
        <w:t xml:space="preserve"> configured in USS</w:t>
      </w:r>
      <w:r>
        <w:rPr>
          <w:rFonts w:eastAsiaTheme="minorEastAsia"/>
          <w:sz w:val="22"/>
          <w:szCs w:val="22"/>
        </w:rPr>
        <w:t>, FG 11-4 should be supported.</w:t>
      </w:r>
    </w:p>
    <w:p w14:paraId="34F301A0" w14:textId="630DEF10" w:rsidR="00AF43A5" w:rsidRDefault="00AF43A5" w:rsidP="00AF43A5">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sidR="00984F12">
        <w:rPr>
          <w:rFonts w:eastAsiaTheme="minorEastAsia"/>
          <w:sz w:val="22"/>
          <w:szCs w:val="22"/>
        </w:rPr>
        <w:t xml:space="preserve">in FG 11-4 </w:t>
      </w:r>
      <w:r>
        <w:rPr>
          <w:rFonts w:eastAsiaTheme="minorEastAsia"/>
          <w:sz w:val="22"/>
          <w:szCs w:val="22"/>
        </w:rPr>
        <w:t>with component 3 in FG 11-3 is necessary. In our understanding, one of them is necessary in the UE feature, e.g., when a UE supports (A, B) = (4, 2) in FG 11-3, the UE shall support maximum 4 actual PUCCH transmissions for HARQ-ACK within a slot</w:t>
      </w:r>
      <w:r w:rsidR="00BE574F">
        <w:rPr>
          <w:rFonts w:eastAsiaTheme="minorEastAsia"/>
          <w:sz w:val="22"/>
          <w:szCs w:val="22"/>
        </w:rPr>
        <w:t xml:space="preserve"> in FG 11-4</w:t>
      </w:r>
      <w:r>
        <w:rPr>
          <w:rFonts w:eastAsiaTheme="minorEastAsia"/>
          <w:sz w:val="22"/>
          <w:szCs w:val="22"/>
        </w:rPr>
        <w:t xml:space="preserve">. The other way is that when UE supports maximum 4 actual PUCCH transmissions for HARQ-ACK within a slot </w:t>
      </w:r>
      <w:r w:rsidR="00BE574F">
        <w:rPr>
          <w:rFonts w:eastAsiaTheme="minorEastAsia"/>
          <w:sz w:val="22"/>
          <w:szCs w:val="22"/>
        </w:rPr>
        <w:t xml:space="preserve">in FG 11-4 </w:t>
      </w:r>
      <w:r>
        <w:rPr>
          <w:rFonts w:eastAsiaTheme="minorEastAsia"/>
          <w:sz w:val="22"/>
          <w:szCs w:val="22"/>
        </w:rPr>
        <w:t xml:space="preserve">and supports the sub-slot configuration of </w:t>
      </w:r>
      <w:r w:rsidRPr="00AF43A5">
        <w:rPr>
          <w:rFonts w:eastAsiaTheme="minorEastAsia"/>
          <w:sz w:val="22"/>
          <w:szCs w:val="22"/>
        </w:rPr>
        <w:t>2-symbol*7</w:t>
      </w:r>
      <w:r w:rsidR="00BE574F">
        <w:rPr>
          <w:rFonts w:eastAsiaTheme="minorEastAsia"/>
          <w:sz w:val="22"/>
          <w:szCs w:val="22"/>
        </w:rPr>
        <w:t xml:space="preserve"> in FG 11-3</w:t>
      </w:r>
      <w:r>
        <w:rPr>
          <w:rFonts w:eastAsiaTheme="minorEastAsia"/>
          <w:sz w:val="22"/>
          <w:szCs w:val="22"/>
        </w:rPr>
        <w:t>, at most 4 PUCCH transmissions in sub-slots can be scheduled without gaps. Among these 2 interpretations, we prefer latter one, i.e., remove component 3 in FG 11-3 and remove the bracket of component 6 in FG 11-4.</w:t>
      </w:r>
    </w:p>
    <w:p w14:paraId="6B97CF3F" w14:textId="603504C2" w:rsidR="001E71FD" w:rsidRDefault="001E71FD" w:rsidP="009E3421">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11-4a</w:t>
      </w:r>
      <w:r w:rsidR="009E3421">
        <w:rPr>
          <w:rFonts w:eastAsiaTheme="minorEastAsia"/>
          <w:sz w:val="22"/>
          <w:szCs w:val="22"/>
        </w:rPr>
        <w:t xml:space="preserve">: </w:t>
      </w:r>
      <w:r w:rsidR="009E3421" w:rsidRPr="009E3421">
        <w:rPr>
          <w:rFonts w:eastAsiaTheme="minorEastAsia"/>
          <w:sz w:val="22"/>
          <w:szCs w:val="22"/>
        </w:rPr>
        <w:t>Two sub-slot based HARQ-ACK codebooks simultaneou</w:t>
      </w:r>
      <w:r w:rsidR="009E3421">
        <w:rPr>
          <w:rFonts w:eastAsiaTheme="minorEastAsia"/>
          <w:sz w:val="22"/>
          <w:szCs w:val="22"/>
        </w:rPr>
        <w:t xml:space="preserve">sly constructed for supporting </w:t>
      </w:r>
      <w:r w:rsidR="009E3421" w:rsidRPr="009E3421">
        <w:rPr>
          <w:rFonts w:eastAsiaTheme="minorEastAsia"/>
          <w:sz w:val="22"/>
          <w:szCs w:val="22"/>
        </w:rPr>
        <w:t>HARQ-ACK codebooks with different priorities at a UE</w:t>
      </w:r>
    </w:p>
    <w:p w14:paraId="609E51BD" w14:textId="77777777" w:rsidR="00984F12" w:rsidRDefault="00984F12" w:rsidP="00984F12">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lastRenderedPageBreak/>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34B2BA18" w14:textId="4656C784" w:rsidR="00984F12" w:rsidRDefault="00984F12" w:rsidP="00984F12">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w:t>
      </w:r>
      <w:r w:rsidRPr="00C367E7">
        <w:rPr>
          <w:rFonts w:eastAsiaTheme="minorEastAsia"/>
          <w:sz w:val="22"/>
          <w:szCs w:val="22"/>
        </w:rPr>
        <w:t xml:space="preserve"> configured or </w:t>
      </w:r>
      <w:r>
        <w:rPr>
          <w:rFonts w:eastAsiaTheme="minorEastAsia"/>
          <w:sz w:val="22"/>
          <w:szCs w:val="22"/>
        </w:rPr>
        <w:t>both</w:t>
      </w:r>
      <w:r w:rsidRPr="00C367E7">
        <w:rPr>
          <w:rFonts w:eastAsiaTheme="minorEastAsia"/>
          <w:sz w:val="22"/>
          <w:szCs w:val="22"/>
        </w:rPr>
        <w:t xml:space="preserve"> DCI format</w:t>
      </w:r>
      <w:r>
        <w:rPr>
          <w:rFonts w:eastAsiaTheme="minorEastAsia"/>
          <w:sz w:val="22"/>
          <w:szCs w:val="22"/>
        </w:rPr>
        <w:t>s are</w:t>
      </w:r>
      <w:r w:rsidRPr="00C367E7">
        <w:rPr>
          <w:rFonts w:eastAsiaTheme="minorEastAsia"/>
          <w:sz w:val="22"/>
          <w:szCs w:val="22"/>
        </w:rPr>
        <w:t xml:space="preserve"> configured in USS</w:t>
      </w:r>
      <w:r>
        <w:rPr>
          <w:rFonts w:eastAsiaTheme="minorEastAsia"/>
          <w:sz w:val="22"/>
          <w:szCs w:val="22"/>
        </w:rPr>
        <w:t>, FG 11-4a should be supported.</w:t>
      </w:r>
    </w:p>
    <w:p w14:paraId="63C9E173" w14:textId="59B63218" w:rsidR="00984F12" w:rsidRPr="001300D8" w:rsidRDefault="00984F12" w:rsidP="001300D8">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 xml:space="preserve">in FG 11-4a with component 3 in FG 11-3 is necessary. In our understanding, one of them is necessary in the UE feature, e.g., when a UE supports (A, B) = (4, 2) in FG 11-3, the UE shall support maximum 4 actual PUCCH transmissions for HARQ-ACK within a slot in FG 11-4a. The other way is that when UE supports maximum 4 actual PUCCH transmissions for HARQ-ACK within a slot in FG 11-4a and supports the sub-slot configuration of </w:t>
      </w:r>
      <w:r w:rsidRPr="00AF43A5">
        <w:rPr>
          <w:rFonts w:eastAsiaTheme="minorEastAsia"/>
          <w:sz w:val="22"/>
          <w:szCs w:val="22"/>
        </w:rPr>
        <w:t>2-symbol*7</w:t>
      </w:r>
      <w:r>
        <w:rPr>
          <w:rFonts w:eastAsiaTheme="minorEastAsia"/>
          <w:sz w:val="22"/>
          <w:szCs w:val="22"/>
        </w:rPr>
        <w:t xml:space="preserve"> in FG 11-3, at most 4 PUCCH transmissions in sub-slots can be scheduled without gaps. Among these 2 interpretations, we prefer latter one, i.e., remove component 3 in FG 11-3 and remove the bracket of component 6 in FG 11-4a.</w:t>
      </w:r>
    </w:p>
    <w:p w14:paraId="4863CB9C" w14:textId="6AB3FC3F" w:rsidR="001E71FD" w:rsidRDefault="009E3421" w:rsidP="009E3421">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w:t>
      </w:r>
      <w:r w:rsidR="001E71FD">
        <w:rPr>
          <w:rFonts w:eastAsiaTheme="minorEastAsia"/>
          <w:sz w:val="22"/>
          <w:szCs w:val="22"/>
        </w:rPr>
        <w:t>FG 11-4b</w:t>
      </w:r>
      <w:r>
        <w:rPr>
          <w:rFonts w:eastAsiaTheme="minorEastAsia"/>
          <w:sz w:val="22"/>
          <w:szCs w:val="22"/>
        </w:rPr>
        <w:t xml:space="preserve">: </w:t>
      </w:r>
      <w:r w:rsidRPr="009E3421">
        <w:rPr>
          <w:rFonts w:eastAsiaTheme="minorEastAsia"/>
          <w:sz w:val="22"/>
          <w:szCs w:val="22"/>
        </w:rPr>
        <w:t>DL priority indication in DCI with mixed DCI formats</w:t>
      </w:r>
      <w:r>
        <w:rPr>
          <w:rFonts w:eastAsiaTheme="minorEastAsia"/>
          <w:sz w:val="22"/>
          <w:szCs w:val="22"/>
        </w:rPr>
        <w:t>]</w:t>
      </w:r>
    </w:p>
    <w:p w14:paraId="31EB7EB5" w14:textId="4D366CFA" w:rsidR="00736CC6" w:rsidRDefault="00736CC6" w:rsidP="00736CC6">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3BFF9AF9" w14:textId="6C3F1CD2" w:rsidR="000B45B7" w:rsidRPr="000B45B7" w:rsidRDefault="000B45B7" w:rsidP="000B45B7">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37A08AEF" w14:textId="574F784D" w:rsidR="001E71FD" w:rsidRDefault="001E71FD" w:rsidP="009E3421">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11-6</w:t>
      </w:r>
      <w:r w:rsidR="009E3421">
        <w:rPr>
          <w:rFonts w:eastAsiaTheme="minorEastAsia"/>
          <w:sz w:val="22"/>
          <w:szCs w:val="22"/>
        </w:rPr>
        <w:t xml:space="preserve">: </w:t>
      </w:r>
      <w:r w:rsidR="009E3421" w:rsidRPr="009E3421">
        <w:rPr>
          <w:rFonts w:eastAsiaTheme="minorEastAsia"/>
          <w:sz w:val="22"/>
          <w:szCs w:val="22"/>
        </w:rPr>
        <w:t>PUSCH repetition Type A</w:t>
      </w:r>
    </w:p>
    <w:p w14:paraId="2898829D" w14:textId="311E8A19" w:rsidR="001E71FD" w:rsidRDefault="001E71FD" w:rsidP="001E71FD">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 xml:space="preserve">Confirm </w:t>
      </w:r>
      <w:r>
        <w:rPr>
          <w:rFonts w:eastAsiaTheme="minorEastAsia"/>
          <w:sz w:val="22"/>
          <w:szCs w:val="22"/>
        </w:rPr>
        <w:t xml:space="preserve">the dependency in </w:t>
      </w:r>
      <w:r>
        <w:rPr>
          <w:rFonts w:eastAsiaTheme="minorEastAsia" w:hint="eastAsia"/>
          <w:sz w:val="22"/>
          <w:szCs w:val="22"/>
        </w:rPr>
        <w:t xml:space="preserve">the </w:t>
      </w:r>
      <w:r>
        <w:rPr>
          <w:rFonts w:eastAsiaTheme="minorEastAsia"/>
          <w:sz w:val="22"/>
          <w:szCs w:val="22"/>
        </w:rPr>
        <w:t>perquisite feature groups column.</w:t>
      </w:r>
    </w:p>
    <w:p w14:paraId="7BA4B3F3" w14:textId="2D009EDC" w:rsidR="001E71FD" w:rsidRDefault="001E71FD" w:rsidP="001E71FD">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on this FG 11-6</w:t>
      </w:r>
      <w:r w:rsidRPr="001E71FD">
        <w:rPr>
          <w:rFonts w:eastAsiaTheme="minorEastAsia"/>
          <w:sz w:val="22"/>
          <w:szCs w:val="22"/>
        </w:rPr>
        <w:t xml:space="preserve"> </w:t>
      </w:r>
      <w:r w:rsidR="00775ACA">
        <w:rPr>
          <w:rFonts w:eastAsiaTheme="minorEastAsia"/>
          <w:sz w:val="22"/>
          <w:szCs w:val="22"/>
        </w:rPr>
        <w:t>should</w:t>
      </w:r>
      <w:r w:rsidR="00775ACA" w:rsidRPr="001E71FD">
        <w:rPr>
          <w:rFonts w:eastAsiaTheme="minorEastAsia"/>
          <w:sz w:val="22"/>
          <w:szCs w:val="22"/>
        </w:rPr>
        <w:t xml:space="preserve"> </w:t>
      </w:r>
      <w:r w:rsidRPr="001E71FD">
        <w:rPr>
          <w:rFonts w:eastAsiaTheme="minorEastAsia"/>
          <w:sz w:val="22"/>
          <w:szCs w:val="22"/>
        </w:rPr>
        <w:t>be reported in the granularity of per UE</w:t>
      </w:r>
    </w:p>
    <w:p w14:paraId="6A6A4DDA" w14:textId="53C657C3" w:rsidR="001E71FD" w:rsidRDefault="001E71FD" w:rsidP="001E71FD">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Regarding the FFS, w</w:t>
      </w:r>
      <w:r>
        <w:rPr>
          <w:rFonts w:eastAsiaTheme="minorEastAsia" w:hint="eastAsia"/>
          <w:sz w:val="22"/>
          <w:szCs w:val="22"/>
        </w:rPr>
        <w:t>e do not think it is necessary</w:t>
      </w:r>
    </w:p>
    <w:p w14:paraId="5E811334" w14:textId="219B6F88" w:rsidR="001E71FD" w:rsidRDefault="001E71FD" w:rsidP="00357CA6">
      <w:pPr>
        <w:pStyle w:val="afe"/>
        <w:numPr>
          <w:ilvl w:val="0"/>
          <w:numId w:val="49"/>
        </w:numPr>
        <w:snapToGrid w:val="0"/>
        <w:spacing w:afterLines="50" w:after="120"/>
        <w:ind w:leftChars="0"/>
        <w:jc w:val="both"/>
        <w:rPr>
          <w:rFonts w:eastAsiaTheme="minorEastAsia"/>
          <w:sz w:val="22"/>
          <w:szCs w:val="22"/>
        </w:rPr>
      </w:pPr>
      <w:r>
        <w:rPr>
          <w:rFonts w:eastAsiaTheme="minorEastAsia" w:hint="eastAsia"/>
          <w:sz w:val="22"/>
          <w:szCs w:val="22"/>
        </w:rPr>
        <w:t>FG 11-7</w:t>
      </w:r>
      <w:r w:rsidR="00357CA6">
        <w:rPr>
          <w:rFonts w:eastAsiaTheme="minorEastAsia"/>
          <w:sz w:val="22"/>
          <w:szCs w:val="22"/>
        </w:rPr>
        <w:t xml:space="preserve">: </w:t>
      </w:r>
      <w:r w:rsidR="00357CA6" w:rsidRPr="00357CA6">
        <w:rPr>
          <w:rFonts w:eastAsiaTheme="minorEastAsia"/>
          <w:sz w:val="22"/>
          <w:szCs w:val="22"/>
        </w:rPr>
        <w:t>UL cancelation scheme for self-carrier</w:t>
      </w:r>
      <w:r w:rsidR="00357CA6">
        <w:rPr>
          <w:rFonts w:eastAsiaTheme="minorEastAsia"/>
          <w:sz w:val="22"/>
          <w:szCs w:val="22"/>
        </w:rPr>
        <w:t xml:space="preserve"> </w:t>
      </w:r>
      <w:r w:rsidR="00375148">
        <w:rPr>
          <w:rFonts w:eastAsiaTheme="minorEastAsia"/>
          <w:sz w:val="22"/>
          <w:szCs w:val="22"/>
        </w:rPr>
        <w:t>/</w:t>
      </w:r>
      <w:r w:rsidR="00357CA6">
        <w:rPr>
          <w:rFonts w:eastAsiaTheme="minorEastAsia"/>
          <w:sz w:val="22"/>
          <w:szCs w:val="22"/>
        </w:rPr>
        <w:t xml:space="preserve"> 11-</w:t>
      </w:r>
      <w:r w:rsidR="00375148">
        <w:rPr>
          <w:rFonts w:eastAsiaTheme="minorEastAsia"/>
          <w:sz w:val="22"/>
          <w:szCs w:val="22"/>
        </w:rPr>
        <w:t>7a</w:t>
      </w:r>
      <w:r w:rsidR="00357CA6">
        <w:rPr>
          <w:rFonts w:eastAsiaTheme="minorEastAsia"/>
          <w:sz w:val="22"/>
          <w:szCs w:val="22"/>
        </w:rPr>
        <w:t xml:space="preserve">: </w:t>
      </w:r>
      <w:r w:rsidR="00357CA6" w:rsidRPr="00357CA6">
        <w:rPr>
          <w:rFonts w:eastAsiaTheme="minorEastAsia"/>
          <w:sz w:val="22"/>
          <w:szCs w:val="22"/>
        </w:rPr>
        <w:t>UL cancelation scheme for cross-carrier</w:t>
      </w:r>
    </w:p>
    <w:p w14:paraId="17312DDC" w14:textId="6FC11602" w:rsidR="001E71FD" w:rsidRDefault="00375148" w:rsidP="00470235">
      <w:pPr>
        <w:pStyle w:val="afe"/>
        <w:numPr>
          <w:ilvl w:val="1"/>
          <w:numId w:val="49"/>
        </w:numPr>
        <w:snapToGrid w:val="0"/>
        <w:spacing w:afterLines="50" w:after="120"/>
        <w:ind w:leftChars="0"/>
        <w:jc w:val="both"/>
        <w:rPr>
          <w:rFonts w:eastAsiaTheme="minorEastAsia"/>
          <w:sz w:val="22"/>
          <w:szCs w:val="22"/>
        </w:rPr>
      </w:pPr>
      <w:r>
        <w:rPr>
          <w:rFonts w:eastAsiaTheme="minorEastAsia"/>
          <w:noProof/>
          <w:sz w:val="22"/>
          <w:szCs w:val="22"/>
          <w:lang w:val="en-US"/>
        </w:rPr>
        <mc:AlternateContent>
          <mc:Choice Requires="wps">
            <w:drawing>
              <wp:anchor distT="0" distB="0" distL="114300" distR="114300" simplePos="0" relativeHeight="251659264" behindDoc="0" locked="0" layoutInCell="1" allowOverlap="1" wp14:anchorId="09F99700" wp14:editId="2934B795">
                <wp:simplePos x="0" y="0"/>
                <wp:positionH relativeFrom="column">
                  <wp:posOffset>394335</wp:posOffset>
                </wp:positionH>
                <wp:positionV relativeFrom="paragraph">
                  <wp:posOffset>582295</wp:posOffset>
                </wp:positionV>
                <wp:extent cx="5324475" cy="847725"/>
                <wp:effectExtent l="0" t="0" r="28575" b="28575"/>
                <wp:wrapTopAndBottom/>
                <wp:docPr id="1" name="テキスト ボックス 1"/>
                <wp:cNvGraphicFramePr/>
                <a:graphic xmlns:a="http://schemas.openxmlformats.org/drawingml/2006/main">
                  <a:graphicData uri="http://schemas.microsoft.com/office/word/2010/wordprocessingShape">
                    <wps:wsp>
                      <wps:cNvSpPr txBox="1"/>
                      <wps:spPr>
                        <a:xfrm>
                          <a:off x="0" y="0"/>
                          <a:ext cx="5324475" cy="847725"/>
                        </a:xfrm>
                        <a:prstGeom prst="rect">
                          <a:avLst/>
                        </a:prstGeom>
                        <a:solidFill>
                          <a:schemeClr val="lt1"/>
                        </a:solidFill>
                        <a:ln w="6350">
                          <a:solidFill>
                            <a:prstClr val="black"/>
                          </a:solidFill>
                        </a:ln>
                      </wps:spPr>
                      <wps:txbx>
                        <w:txbxContent>
                          <w:p w14:paraId="4D0D5E89" w14:textId="77777777" w:rsidR="00375148" w:rsidRPr="003604D4" w:rsidRDefault="00375148" w:rsidP="00375148">
                            <w:pPr>
                              <w:rPr>
                                <w:rFonts w:ascii="Times" w:eastAsia="Batang" w:hAnsi="Times"/>
                                <w:b/>
                                <w:bCs/>
                                <w:sz w:val="20"/>
                                <w:lang w:eastAsia="x-none"/>
                              </w:rPr>
                            </w:pPr>
                            <w:r w:rsidRPr="00DD7E8E">
                              <w:rPr>
                                <w:rFonts w:ascii="Times" w:eastAsia="Batang" w:hAnsi="Times"/>
                                <w:b/>
                                <w:bCs/>
                                <w:sz w:val="20"/>
                                <w:highlight w:val="green"/>
                                <w:lang w:eastAsia="x-none"/>
                              </w:rPr>
                              <w:t>Agreements:</w:t>
                            </w:r>
                          </w:p>
                          <w:p w14:paraId="14F0879D" w14:textId="77777777" w:rsidR="00375148" w:rsidRPr="003604D4" w:rsidRDefault="00375148" w:rsidP="00375148">
                            <w:pPr>
                              <w:numPr>
                                <w:ilvl w:val="0"/>
                                <w:numId w:val="50"/>
                              </w:numPr>
                              <w:rPr>
                                <w:rFonts w:ascii="Times" w:eastAsia="Batang" w:hAnsi="Times"/>
                                <w:sz w:val="20"/>
                                <w:lang w:eastAsia="x-none"/>
                              </w:rPr>
                            </w:pPr>
                            <w:r w:rsidRPr="003604D4">
                              <w:rPr>
                                <w:rFonts w:ascii="Times" w:eastAsia="Batang" w:hAnsi="Times"/>
                                <w:sz w:val="20"/>
                                <w:lang w:eastAsia="x-none"/>
                              </w:rPr>
                              <w:t xml:space="preserve">Following </w:t>
                            </w:r>
                            <w:r w:rsidRPr="003604D4">
                              <w:rPr>
                                <w:rFonts w:ascii="Times" w:eastAsia="Batang" w:hAnsi="Times" w:hint="eastAsia"/>
                                <w:sz w:val="20"/>
                                <w:lang w:eastAsia="x-none"/>
                              </w:rPr>
                              <w:t>F</w:t>
                            </w:r>
                            <w:r w:rsidRPr="003604D4">
                              <w:rPr>
                                <w:rFonts w:ascii="Times" w:eastAsia="Batang" w:hAnsi="Times"/>
                                <w:sz w:val="20"/>
                                <w:lang w:eastAsia="x-none"/>
                              </w:rPr>
                              <w:t>Gs are included in UE features list for URLLC.</w:t>
                            </w:r>
                          </w:p>
                          <w:p w14:paraId="6A8F3D57" w14:textId="77777777" w:rsidR="00375148" w:rsidRDefault="00375148" w:rsidP="00375148">
                            <w:pPr>
                              <w:numPr>
                                <w:ilvl w:val="1"/>
                                <w:numId w:val="50"/>
                              </w:numPr>
                              <w:rPr>
                                <w:rFonts w:ascii="Times" w:eastAsia="Batang" w:hAnsi="Times"/>
                                <w:sz w:val="20"/>
                                <w:lang w:eastAsia="x-none"/>
                              </w:rPr>
                            </w:pPr>
                            <w:r w:rsidRPr="003604D4">
                              <w:rPr>
                                <w:rFonts w:ascii="Times" w:eastAsia="Batang" w:hAnsi="Times"/>
                                <w:sz w:val="20"/>
                                <w:lang w:eastAsia="x-none"/>
                              </w:rPr>
                              <w:t>11-7</w:t>
                            </w:r>
                            <w:r w:rsidRPr="003604D4">
                              <w:rPr>
                                <w:rFonts w:ascii="Times" w:eastAsia="Batang" w:hAnsi="Times"/>
                                <w:sz w:val="20"/>
                                <w:lang w:eastAsia="x-none"/>
                              </w:rPr>
                              <w:tab/>
                              <w:t>UL cancelation scheme</w:t>
                            </w:r>
                            <w:r>
                              <w:rPr>
                                <w:rFonts w:ascii="Times" w:eastAsia="Batang" w:hAnsi="Times"/>
                                <w:sz w:val="20"/>
                                <w:lang w:eastAsia="x-none"/>
                              </w:rPr>
                              <w:t xml:space="preserve"> for self-carrier</w:t>
                            </w:r>
                          </w:p>
                          <w:p w14:paraId="1431325C" w14:textId="77777777" w:rsidR="00375148" w:rsidRPr="00DD7E8E" w:rsidRDefault="00375148" w:rsidP="00375148">
                            <w:pPr>
                              <w:numPr>
                                <w:ilvl w:val="1"/>
                                <w:numId w:val="50"/>
                              </w:numPr>
                              <w:rPr>
                                <w:rFonts w:ascii="Times" w:eastAsia="Batang" w:hAnsi="Times"/>
                                <w:sz w:val="20"/>
                                <w:lang w:eastAsia="x-none"/>
                              </w:rPr>
                            </w:pPr>
                            <w:r>
                              <w:rPr>
                                <w:rFonts w:ascii="Times" w:eastAsia="Batang" w:hAnsi="Times"/>
                                <w:sz w:val="20"/>
                                <w:lang w:eastAsia="x-none"/>
                              </w:rPr>
                              <w:t>11-7b</w:t>
                            </w:r>
                            <w:r>
                              <w:rPr>
                                <w:rFonts w:ascii="Times" w:eastAsia="Batang" w:hAnsi="Times"/>
                                <w:sz w:val="20"/>
                                <w:lang w:eastAsia="x-none"/>
                              </w:rPr>
                              <w:tab/>
                            </w:r>
                            <w:r w:rsidRPr="00270D75">
                              <w:rPr>
                                <w:rFonts w:ascii="Times" w:eastAsiaTheme="minorEastAsia" w:hAnsi="Times"/>
                                <w:sz w:val="20"/>
                              </w:rPr>
                              <w:t>UL cancelation scheme for cross-carrier</w:t>
                            </w:r>
                          </w:p>
                          <w:p w14:paraId="3E65C1A6" w14:textId="77777777" w:rsidR="00375148" w:rsidRPr="006D4EA8" w:rsidRDefault="00375148" w:rsidP="00375148">
                            <w:pPr>
                              <w:numPr>
                                <w:ilvl w:val="1"/>
                                <w:numId w:val="50"/>
                              </w:numPr>
                              <w:rPr>
                                <w:rFonts w:ascii="Times" w:eastAsia="Batang" w:hAnsi="Times"/>
                                <w:sz w:val="20"/>
                                <w:lang w:eastAsia="x-none"/>
                              </w:rPr>
                            </w:pPr>
                            <w:r>
                              <w:rPr>
                                <w:rFonts w:ascii="Times" w:eastAsia="Batang" w:hAnsi="Times"/>
                                <w:sz w:val="20"/>
                                <w:lang w:eastAsia="x-none"/>
                              </w:rPr>
                              <w:t>[</w:t>
                            </w:r>
                            <w:r w:rsidRPr="003604D4">
                              <w:rPr>
                                <w:rFonts w:ascii="Times" w:eastAsia="Batang" w:hAnsi="Times"/>
                                <w:sz w:val="20"/>
                                <w:lang w:eastAsia="x-none"/>
                              </w:rPr>
                              <w:t>11-7a</w:t>
                            </w:r>
                            <w:r w:rsidRPr="003604D4">
                              <w:rPr>
                                <w:rFonts w:ascii="Times" w:eastAsia="Batang" w:hAnsi="Times"/>
                                <w:sz w:val="20"/>
                                <w:lang w:eastAsia="x-none"/>
                              </w:rPr>
                              <w:tab/>
                              <w:t>Independent cancellation of the overlapping PUSCHs in an intra-band UL CA</w:t>
                            </w:r>
                            <w:r>
                              <w:rPr>
                                <w:rFonts w:ascii="Times" w:eastAsia="Batang" w:hAnsi="Times"/>
                                <w:sz w:val="20"/>
                                <w:lang w:eastAsia="x-none"/>
                              </w:rPr>
                              <w:t>]</w:t>
                            </w:r>
                          </w:p>
                          <w:p w14:paraId="29D17AE6" w14:textId="77777777" w:rsidR="00375148" w:rsidRPr="00375148" w:rsidRDefault="003751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99700" id="_x0000_t202" coordsize="21600,21600" o:spt="202" path="m,l,21600r21600,l21600,xe">
                <v:stroke joinstyle="miter"/>
                <v:path gradientshapeok="t" o:connecttype="rect"/>
              </v:shapetype>
              <v:shape id="テキスト ボックス 1" o:spid="_x0000_s1026" type="#_x0000_t202" style="position:absolute;left:0;text-align:left;margin-left:31.05pt;margin-top:45.85pt;width:419.2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" fillcolor="white [3201]" strokeweight=".5pt">
                <v:textbox>
                  <w:txbxContent>
                    <w:p w14:paraId="4D0D5E89" w14:textId="77777777" w:rsidR="00375148" w:rsidRPr="003604D4" w:rsidRDefault="00375148" w:rsidP="00375148">
                      <w:pPr>
                        <w:rPr>
                          <w:rFonts w:ascii="Times" w:eastAsia="Batang" w:hAnsi="Times"/>
                          <w:b/>
                          <w:bCs/>
                          <w:sz w:val="20"/>
                          <w:lang w:eastAsia="x-none"/>
                        </w:rPr>
                      </w:pPr>
                      <w:r w:rsidRPr="00DD7E8E">
                        <w:rPr>
                          <w:rFonts w:ascii="Times" w:eastAsia="Batang" w:hAnsi="Times"/>
                          <w:b/>
                          <w:bCs/>
                          <w:sz w:val="20"/>
                          <w:highlight w:val="green"/>
                          <w:lang w:eastAsia="x-none"/>
                        </w:rPr>
                        <w:t>Agreements:</w:t>
                      </w:r>
                    </w:p>
                    <w:p w14:paraId="14F0879D" w14:textId="77777777" w:rsidR="00375148" w:rsidRPr="003604D4" w:rsidRDefault="00375148" w:rsidP="00375148">
                      <w:pPr>
                        <w:numPr>
                          <w:ilvl w:val="0"/>
                          <w:numId w:val="50"/>
                        </w:numPr>
                        <w:rPr>
                          <w:rFonts w:ascii="Times" w:eastAsia="Batang" w:hAnsi="Times"/>
                          <w:sz w:val="20"/>
                          <w:lang w:eastAsia="x-none"/>
                        </w:rPr>
                      </w:pPr>
                      <w:r w:rsidRPr="003604D4">
                        <w:rPr>
                          <w:rFonts w:ascii="Times" w:eastAsia="Batang" w:hAnsi="Times"/>
                          <w:sz w:val="20"/>
                          <w:lang w:eastAsia="x-none"/>
                        </w:rPr>
                        <w:t xml:space="preserve">Following </w:t>
                      </w:r>
                      <w:r w:rsidRPr="003604D4">
                        <w:rPr>
                          <w:rFonts w:ascii="Times" w:eastAsia="Batang" w:hAnsi="Times" w:hint="eastAsia"/>
                          <w:sz w:val="20"/>
                          <w:lang w:eastAsia="x-none"/>
                        </w:rPr>
                        <w:t>F</w:t>
                      </w:r>
                      <w:r w:rsidRPr="003604D4">
                        <w:rPr>
                          <w:rFonts w:ascii="Times" w:eastAsia="Batang" w:hAnsi="Times"/>
                          <w:sz w:val="20"/>
                          <w:lang w:eastAsia="x-none"/>
                        </w:rPr>
                        <w:t>Gs are included in UE features list for URLLC.</w:t>
                      </w:r>
                    </w:p>
                    <w:p w14:paraId="6A8F3D57" w14:textId="77777777" w:rsidR="00375148" w:rsidRDefault="00375148" w:rsidP="00375148">
                      <w:pPr>
                        <w:numPr>
                          <w:ilvl w:val="1"/>
                          <w:numId w:val="50"/>
                        </w:numPr>
                        <w:rPr>
                          <w:rFonts w:ascii="Times" w:eastAsia="Batang" w:hAnsi="Times"/>
                          <w:sz w:val="20"/>
                          <w:lang w:eastAsia="x-none"/>
                        </w:rPr>
                      </w:pPr>
                      <w:r w:rsidRPr="003604D4">
                        <w:rPr>
                          <w:rFonts w:ascii="Times" w:eastAsia="Batang" w:hAnsi="Times"/>
                          <w:sz w:val="20"/>
                          <w:lang w:eastAsia="x-none"/>
                        </w:rPr>
                        <w:t>11-7</w:t>
                      </w:r>
                      <w:r w:rsidRPr="003604D4">
                        <w:rPr>
                          <w:rFonts w:ascii="Times" w:eastAsia="Batang" w:hAnsi="Times"/>
                          <w:sz w:val="20"/>
                          <w:lang w:eastAsia="x-none"/>
                        </w:rPr>
                        <w:tab/>
                        <w:t>UL cancelation scheme</w:t>
                      </w:r>
                      <w:r>
                        <w:rPr>
                          <w:rFonts w:ascii="Times" w:eastAsia="Batang" w:hAnsi="Times"/>
                          <w:sz w:val="20"/>
                          <w:lang w:eastAsia="x-none"/>
                        </w:rPr>
                        <w:t xml:space="preserve"> for self-carrier</w:t>
                      </w:r>
                    </w:p>
                    <w:p w14:paraId="1431325C" w14:textId="77777777" w:rsidR="00375148" w:rsidRPr="00DD7E8E" w:rsidRDefault="00375148" w:rsidP="00375148">
                      <w:pPr>
                        <w:numPr>
                          <w:ilvl w:val="1"/>
                          <w:numId w:val="50"/>
                        </w:numPr>
                        <w:rPr>
                          <w:rFonts w:ascii="Times" w:eastAsia="Batang" w:hAnsi="Times"/>
                          <w:sz w:val="20"/>
                          <w:lang w:eastAsia="x-none"/>
                        </w:rPr>
                      </w:pPr>
                      <w:r>
                        <w:rPr>
                          <w:rFonts w:ascii="Times" w:eastAsia="Batang" w:hAnsi="Times"/>
                          <w:sz w:val="20"/>
                          <w:lang w:eastAsia="x-none"/>
                        </w:rPr>
                        <w:t>11-7b</w:t>
                      </w:r>
                      <w:r>
                        <w:rPr>
                          <w:rFonts w:ascii="Times" w:eastAsia="Batang" w:hAnsi="Times"/>
                          <w:sz w:val="20"/>
                          <w:lang w:eastAsia="x-none"/>
                        </w:rPr>
                        <w:tab/>
                      </w:r>
                      <w:r w:rsidRPr="00270D75">
                        <w:rPr>
                          <w:rFonts w:ascii="Times" w:eastAsiaTheme="minorEastAsia" w:hAnsi="Times"/>
                          <w:sz w:val="20"/>
                        </w:rPr>
                        <w:t>UL cancelation scheme for cross-carrier</w:t>
                      </w:r>
                    </w:p>
                    <w:p w14:paraId="3E65C1A6" w14:textId="77777777" w:rsidR="00375148" w:rsidRPr="006D4EA8" w:rsidRDefault="00375148" w:rsidP="00375148">
                      <w:pPr>
                        <w:numPr>
                          <w:ilvl w:val="1"/>
                          <w:numId w:val="50"/>
                        </w:numPr>
                        <w:rPr>
                          <w:rFonts w:ascii="Times" w:eastAsia="Batang" w:hAnsi="Times"/>
                          <w:sz w:val="20"/>
                          <w:lang w:eastAsia="x-none"/>
                        </w:rPr>
                      </w:pPr>
                      <w:r>
                        <w:rPr>
                          <w:rFonts w:ascii="Times" w:eastAsia="Batang" w:hAnsi="Times"/>
                          <w:sz w:val="20"/>
                          <w:lang w:eastAsia="x-none"/>
                        </w:rPr>
                        <w:t>[</w:t>
                      </w:r>
                      <w:r w:rsidRPr="003604D4">
                        <w:rPr>
                          <w:rFonts w:ascii="Times" w:eastAsia="Batang" w:hAnsi="Times"/>
                          <w:sz w:val="20"/>
                          <w:lang w:eastAsia="x-none"/>
                        </w:rPr>
                        <w:t>11-7a</w:t>
                      </w:r>
                      <w:r w:rsidRPr="003604D4">
                        <w:rPr>
                          <w:rFonts w:ascii="Times" w:eastAsia="Batang" w:hAnsi="Times"/>
                          <w:sz w:val="20"/>
                          <w:lang w:eastAsia="x-none"/>
                        </w:rPr>
                        <w:tab/>
                        <w:t>Independent cancellation of the overlapping PUSCHs in an intra-band UL CA</w:t>
                      </w:r>
                      <w:r>
                        <w:rPr>
                          <w:rFonts w:ascii="Times" w:eastAsia="Batang" w:hAnsi="Times"/>
                          <w:sz w:val="20"/>
                          <w:lang w:eastAsia="x-none"/>
                        </w:rPr>
                        <w:t>]</w:t>
                      </w:r>
                    </w:p>
                    <w:p w14:paraId="29D17AE6" w14:textId="77777777" w:rsidR="00375148" w:rsidRPr="00375148" w:rsidRDefault="00375148"/>
                  </w:txbxContent>
                </v:textbox>
                <w10:wrap type="topAndBottom"/>
              </v:shape>
            </w:pict>
          </mc:Fallback>
        </mc:AlternateContent>
      </w:r>
      <w:r>
        <w:rPr>
          <w:rFonts w:eastAsiaTheme="minorEastAsia"/>
          <w:sz w:val="22"/>
          <w:szCs w:val="22"/>
        </w:rPr>
        <w:t xml:space="preserve">The brackets for </w:t>
      </w:r>
      <w:r w:rsidR="00357CA6">
        <w:rPr>
          <w:rFonts w:eastAsiaTheme="minorEastAsia"/>
          <w:sz w:val="22"/>
          <w:szCs w:val="22"/>
        </w:rPr>
        <w:t>“</w:t>
      </w:r>
      <w:r w:rsidR="00470235" w:rsidRPr="00470235">
        <w:rPr>
          <w:rFonts w:eastAsiaTheme="minorEastAsia"/>
          <w:sz w:val="22"/>
          <w:szCs w:val="22"/>
        </w:rPr>
        <w:t xml:space="preserve">[on the same </w:t>
      </w:r>
      <w:r w:rsidR="00357CA6">
        <w:rPr>
          <w:rFonts w:eastAsiaTheme="minorEastAsia"/>
          <w:sz w:val="22"/>
          <w:szCs w:val="22"/>
        </w:rPr>
        <w:t xml:space="preserve">DL </w:t>
      </w:r>
      <w:r w:rsidR="00470235" w:rsidRPr="00470235">
        <w:rPr>
          <w:rFonts w:eastAsiaTheme="minorEastAsia"/>
          <w:sz w:val="22"/>
          <w:szCs w:val="22"/>
        </w:rPr>
        <w:t xml:space="preserve">CC as </w:t>
      </w:r>
      <w:r w:rsidR="00357CA6">
        <w:rPr>
          <w:rFonts w:eastAsiaTheme="minorEastAsia"/>
          <w:sz w:val="22"/>
          <w:szCs w:val="22"/>
        </w:rPr>
        <w:t xml:space="preserve">that scheduling </w:t>
      </w:r>
      <w:r w:rsidR="00470235" w:rsidRPr="00470235">
        <w:rPr>
          <w:rFonts w:eastAsiaTheme="minorEastAsia"/>
          <w:sz w:val="22"/>
          <w:szCs w:val="22"/>
        </w:rPr>
        <w:t xml:space="preserve">PUSCH or SRS]” and “[on a different </w:t>
      </w:r>
      <w:r w:rsidR="00357CA6">
        <w:rPr>
          <w:rFonts w:eastAsiaTheme="minorEastAsia"/>
          <w:sz w:val="22"/>
          <w:szCs w:val="22"/>
        </w:rPr>
        <w:t xml:space="preserve">DL </w:t>
      </w:r>
      <w:r w:rsidR="00470235" w:rsidRPr="00470235">
        <w:rPr>
          <w:rFonts w:eastAsiaTheme="minorEastAsia"/>
          <w:sz w:val="22"/>
          <w:szCs w:val="22"/>
        </w:rPr>
        <w:t>CC than</w:t>
      </w:r>
      <w:r w:rsidR="00357CA6">
        <w:rPr>
          <w:rFonts w:eastAsiaTheme="minorEastAsia"/>
          <w:sz w:val="22"/>
          <w:szCs w:val="22"/>
        </w:rPr>
        <w:t xml:space="preserve"> that scheduling</w:t>
      </w:r>
      <w:r w:rsidR="00470235" w:rsidRPr="00470235">
        <w:rPr>
          <w:rFonts w:eastAsiaTheme="minorEastAsia"/>
          <w:sz w:val="22"/>
          <w:szCs w:val="22"/>
        </w:rPr>
        <w:t xml:space="preserve"> PUSCH or SRS]” can be removed </w:t>
      </w:r>
      <w:r>
        <w:rPr>
          <w:sz w:val="22"/>
          <w:szCs w:val="22"/>
          <w:lang w:val="en-US"/>
        </w:rPr>
        <w:t>based on the following agreement at RAN1#100bis-e</w:t>
      </w:r>
      <w:r w:rsidR="00FB1408">
        <w:rPr>
          <w:sz w:val="22"/>
          <w:szCs w:val="22"/>
          <w:lang w:val="en-US"/>
        </w:rPr>
        <w:t xml:space="preserve"> [1]</w:t>
      </w:r>
      <w:r>
        <w:rPr>
          <w:sz w:val="22"/>
          <w:szCs w:val="22"/>
          <w:lang w:val="en-US"/>
        </w:rPr>
        <w:t>, w</w:t>
      </w:r>
      <w:r>
        <w:rPr>
          <w:rFonts w:eastAsiaTheme="minorEastAsia" w:hint="eastAsia"/>
          <w:sz w:val="22"/>
          <w:szCs w:val="22"/>
        </w:rPr>
        <w:t>hil</w:t>
      </w:r>
      <w:r>
        <w:rPr>
          <w:rFonts w:eastAsiaTheme="minorEastAsia"/>
          <w:sz w:val="22"/>
          <w:szCs w:val="22"/>
        </w:rPr>
        <w:t>e we prefer not to introduce separate capabilities for the cross-carrier case.</w:t>
      </w:r>
    </w:p>
    <w:p w14:paraId="3F3C9488" w14:textId="7F6FBB33" w:rsidR="00FB1408" w:rsidRPr="00FB1408" w:rsidRDefault="00FB1408" w:rsidP="00FB1408">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 xml:space="preserve">We do not see the necessity of the component </w:t>
      </w:r>
      <w:r w:rsidR="009105EC">
        <w:rPr>
          <w:rFonts w:eastAsiaTheme="minorEastAsia"/>
          <w:sz w:val="22"/>
          <w:szCs w:val="22"/>
        </w:rPr>
        <w:t>with the brackets</w:t>
      </w:r>
      <w:r>
        <w:rPr>
          <w:rFonts w:eastAsiaTheme="minorEastAsia" w:hint="eastAsia"/>
          <w:sz w:val="22"/>
          <w:szCs w:val="22"/>
        </w:rPr>
        <w:t xml:space="preserve"> </w:t>
      </w:r>
      <w:r>
        <w:rPr>
          <w:rFonts w:eastAsiaTheme="minorEastAsia"/>
          <w:sz w:val="22"/>
          <w:szCs w:val="22"/>
        </w:rPr>
        <w:t>related to the processing time. It is described in TS38.213 11.2A already [</w:t>
      </w:r>
      <w:r w:rsidR="00EB236A">
        <w:rPr>
          <w:rFonts w:eastAsiaTheme="minorEastAsia"/>
          <w:sz w:val="22"/>
          <w:szCs w:val="22"/>
        </w:rPr>
        <w:t>4</w:t>
      </w:r>
      <w:r>
        <w:rPr>
          <w:rFonts w:eastAsiaTheme="minorEastAsia"/>
          <w:sz w:val="22"/>
          <w:szCs w:val="22"/>
        </w:rPr>
        <w:t>]. UE should follow the timeline once it support UL cancelation indication.</w:t>
      </w:r>
    </w:p>
    <w:p w14:paraId="03DD2EFA" w14:textId="4B07458E" w:rsidR="00FB1408" w:rsidRDefault="00FB1408" w:rsidP="00FB1408">
      <w:pPr>
        <w:pStyle w:val="afe"/>
        <w:numPr>
          <w:ilvl w:val="1"/>
          <w:numId w:val="49"/>
        </w:numPr>
        <w:snapToGrid w:val="0"/>
        <w:spacing w:afterLines="50" w:after="120"/>
        <w:ind w:leftChars="0"/>
        <w:jc w:val="both"/>
        <w:rPr>
          <w:rFonts w:eastAsiaTheme="minorEastAsia"/>
          <w:sz w:val="22"/>
          <w:szCs w:val="22"/>
        </w:rPr>
      </w:pPr>
      <w:bookmarkStart w:id="8" w:name="_GoBack"/>
      <w:bookmarkEnd w:id="8"/>
      <w:r>
        <w:rPr>
          <w:rFonts w:eastAsiaTheme="minorEastAsia"/>
          <w:sz w:val="22"/>
          <w:szCs w:val="22"/>
        </w:rPr>
        <w:t>The capability on this FG 11-7/7a</w:t>
      </w:r>
      <w:r w:rsidRPr="001E71FD">
        <w:rPr>
          <w:rFonts w:eastAsiaTheme="minorEastAsia"/>
          <w:sz w:val="22"/>
          <w:szCs w:val="22"/>
        </w:rPr>
        <w:t xml:space="preserve"> </w:t>
      </w:r>
      <w:r w:rsidR="00775ACA">
        <w:rPr>
          <w:rFonts w:eastAsiaTheme="minorEastAsia"/>
          <w:sz w:val="22"/>
          <w:szCs w:val="22"/>
        </w:rPr>
        <w:t>should</w:t>
      </w:r>
      <w:r w:rsidR="00775ACA" w:rsidRPr="001E71FD">
        <w:rPr>
          <w:rFonts w:eastAsiaTheme="minorEastAsia"/>
          <w:sz w:val="22"/>
          <w:szCs w:val="22"/>
        </w:rPr>
        <w:t xml:space="preserve"> </w:t>
      </w:r>
      <w:r w:rsidRPr="001E71FD">
        <w:rPr>
          <w:rFonts w:eastAsiaTheme="minorEastAsia"/>
          <w:sz w:val="22"/>
          <w:szCs w:val="22"/>
        </w:rPr>
        <w:t>be reported in the granularity of per UE</w:t>
      </w:r>
    </w:p>
    <w:p w14:paraId="56677A15" w14:textId="5DA77F4A" w:rsidR="00375148" w:rsidRPr="00375148" w:rsidRDefault="00FB1408" w:rsidP="00FB1408">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Regarding the note column, r</w:t>
      </w:r>
      <w:r>
        <w:rPr>
          <w:rFonts w:eastAsiaTheme="minorEastAsia" w:hint="eastAsia"/>
          <w:sz w:val="22"/>
          <w:szCs w:val="22"/>
        </w:rPr>
        <w:t>emove the brackets for</w:t>
      </w:r>
      <w:r>
        <w:rPr>
          <w:rFonts w:eastAsiaTheme="minorEastAsia"/>
          <w:sz w:val="22"/>
          <w:szCs w:val="22"/>
        </w:rPr>
        <w:t xml:space="preserve"> “more than one monitoring occasion for DCI format 2_4 per slot is applied only if the UE reports to support FG 3-5 or FG 3-5a or FG 3-5b”</w:t>
      </w:r>
    </w:p>
    <w:p w14:paraId="13B4B48A" w14:textId="7955D0B1" w:rsidR="008656D2" w:rsidRDefault="00DD79C8" w:rsidP="00DD79C8">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w:t>
      </w:r>
      <w:r w:rsidR="008656D2">
        <w:rPr>
          <w:rFonts w:eastAsiaTheme="minorEastAsia"/>
          <w:sz w:val="22"/>
          <w:szCs w:val="22"/>
        </w:rPr>
        <w:t>FG 11-7b</w:t>
      </w:r>
      <w:r>
        <w:rPr>
          <w:rFonts w:eastAsiaTheme="minorEastAsia" w:hint="eastAsia"/>
          <w:sz w:val="22"/>
          <w:szCs w:val="22"/>
        </w:rPr>
        <w:t>:</w:t>
      </w:r>
      <w:r>
        <w:rPr>
          <w:rFonts w:eastAsiaTheme="minorEastAsia"/>
          <w:sz w:val="22"/>
          <w:szCs w:val="22"/>
        </w:rPr>
        <w:t xml:space="preserve"> </w:t>
      </w:r>
      <w:r w:rsidRPr="00DD79C8">
        <w:rPr>
          <w:rFonts w:eastAsiaTheme="minorEastAsia"/>
          <w:sz w:val="22"/>
          <w:szCs w:val="22"/>
        </w:rPr>
        <w:t>Independent cancellation of the overlapping PUSCHs in an intra-band UL CA</w:t>
      </w:r>
      <w:r>
        <w:rPr>
          <w:rFonts w:eastAsiaTheme="minorEastAsia"/>
          <w:sz w:val="22"/>
          <w:szCs w:val="22"/>
        </w:rPr>
        <w:t>]</w:t>
      </w:r>
    </w:p>
    <w:p w14:paraId="580FB600" w14:textId="06C5FB52" w:rsidR="008656D2" w:rsidRPr="008656D2" w:rsidRDefault="008656D2" w:rsidP="008656D2">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We do not think this separate FG is necessary. UE reporting FG 11-7 and FG 6-23 can support the feature of FG 11-7b without a separate UE capability.</w:t>
      </w:r>
    </w:p>
    <w:p w14:paraId="03C391D3" w14:textId="5E862974" w:rsidR="001E71FD" w:rsidRDefault="001E71FD" w:rsidP="00DD79C8">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11-9</w:t>
      </w:r>
      <w:r w:rsidR="00DD79C8">
        <w:rPr>
          <w:rFonts w:eastAsiaTheme="minorEastAsia"/>
          <w:sz w:val="22"/>
          <w:szCs w:val="22"/>
        </w:rPr>
        <w:t xml:space="preserve">: </w:t>
      </w:r>
      <w:r w:rsidR="00DD79C8" w:rsidRPr="00DD79C8">
        <w:rPr>
          <w:rFonts w:eastAsiaTheme="minorEastAsia"/>
          <w:sz w:val="22"/>
          <w:szCs w:val="22"/>
        </w:rPr>
        <w:t>Multiple active configured grant configurations for a BWP of a serving cell</w:t>
      </w:r>
    </w:p>
    <w:p w14:paraId="3D68FE7E" w14:textId="77777777" w:rsidR="000B45B7" w:rsidRDefault="000B45B7" w:rsidP="000B45B7">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5C87051A" w14:textId="6DEC6127" w:rsidR="000B45B7" w:rsidRDefault="00810ADF" w:rsidP="000B45B7">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We are OK to remove the brackets on components 2 and 3</w:t>
      </w:r>
      <w:r w:rsidR="0094015D">
        <w:rPr>
          <w:rFonts w:eastAsiaTheme="minorEastAsia"/>
          <w:sz w:val="22"/>
          <w:szCs w:val="22"/>
        </w:rPr>
        <w:t xml:space="preserve">. Candidate value for component 2 should be {2, 3, …, 12} </w:t>
      </w:r>
      <w:r w:rsidR="00782083">
        <w:rPr>
          <w:rFonts w:eastAsiaTheme="minorEastAsia"/>
          <w:sz w:val="22"/>
          <w:szCs w:val="22"/>
        </w:rPr>
        <w:t>(remove “1” since it is suppo</w:t>
      </w:r>
      <w:r w:rsidR="007E4000">
        <w:rPr>
          <w:rFonts w:eastAsiaTheme="minorEastAsia"/>
          <w:sz w:val="22"/>
          <w:szCs w:val="22"/>
        </w:rPr>
        <w:t>rte</w:t>
      </w:r>
      <w:r w:rsidR="00782083">
        <w:rPr>
          <w:rFonts w:eastAsiaTheme="minorEastAsia"/>
          <w:sz w:val="22"/>
          <w:szCs w:val="22"/>
        </w:rPr>
        <w:t xml:space="preserve">d by FGs 5-19 and 5-20) </w:t>
      </w:r>
      <w:r w:rsidR="0094015D">
        <w:rPr>
          <w:rFonts w:eastAsiaTheme="minorEastAsia"/>
          <w:sz w:val="22"/>
          <w:szCs w:val="22"/>
        </w:rPr>
        <w:t>and that for component 3 needs further discussion.</w:t>
      </w:r>
    </w:p>
    <w:p w14:paraId="3DF05D95" w14:textId="018CD748" w:rsidR="001E71FD" w:rsidRDefault="001E71FD" w:rsidP="00DD79C8">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11-9a</w:t>
      </w:r>
      <w:r w:rsidR="00DD79C8">
        <w:rPr>
          <w:rFonts w:eastAsiaTheme="minorEastAsia"/>
          <w:sz w:val="22"/>
          <w:szCs w:val="22"/>
        </w:rPr>
        <w:t xml:space="preserve">: </w:t>
      </w:r>
      <w:r w:rsidR="00DD79C8" w:rsidRPr="00DD79C8">
        <w:rPr>
          <w:rFonts w:eastAsiaTheme="minorEastAsia"/>
          <w:sz w:val="22"/>
          <w:szCs w:val="22"/>
        </w:rPr>
        <w:t>Joint release in a DCI for two or more configured grant Type 2 configurations for a given BWP of a serving cell</w:t>
      </w:r>
    </w:p>
    <w:p w14:paraId="7D6FD3FE" w14:textId="05A617E3" w:rsidR="00B7672A" w:rsidRPr="009105EC" w:rsidRDefault="00B7672A" w:rsidP="00B7672A">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4FEF0FA5" w14:textId="6135078E" w:rsidR="00224566" w:rsidRPr="00B7672A" w:rsidRDefault="00224566" w:rsidP="00224566">
      <w:pPr>
        <w:pStyle w:val="afe"/>
        <w:numPr>
          <w:ilvl w:val="1"/>
          <w:numId w:val="49"/>
        </w:numPr>
        <w:snapToGrid w:val="0"/>
        <w:spacing w:afterLines="50" w:after="120"/>
        <w:ind w:leftChars="0"/>
        <w:jc w:val="both"/>
        <w:rPr>
          <w:rFonts w:eastAsiaTheme="minorEastAsia"/>
          <w:sz w:val="22"/>
          <w:szCs w:val="22"/>
        </w:rPr>
      </w:pPr>
      <w:r>
        <w:rPr>
          <w:sz w:val="22"/>
          <w:szCs w:val="22"/>
          <w:lang w:val="en-US"/>
        </w:rPr>
        <w:lastRenderedPageBreak/>
        <w:t>We are OK to remove the FFS, i.e., a</w:t>
      </w:r>
      <w:r w:rsidRPr="00224566">
        <w:rPr>
          <w:sz w:val="22"/>
          <w:szCs w:val="22"/>
          <w:lang w:val="en-US"/>
        </w:rPr>
        <w:t xml:space="preserve"> UE supporting this feature shall also support 11-10 (Type 2 configured grant release by DCI format 0_1). A UE supporting this feature and 11-1 (DCI format 0_2/1_2) shall also support 11-11 (Type 2 configured grant release by DCI format 0_2)</w:t>
      </w:r>
    </w:p>
    <w:p w14:paraId="70455319" w14:textId="79DEB5C9" w:rsidR="001E71FD" w:rsidRDefault="001E71FD" w:rsidP="00405464">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11-10</w:t>
      </w:r>
      <w:r w:rsidR="00405464">
        <w:rPr>
          <w:rFonts w:eastAsiaTheme="minorEastAsia"/>
          <w:sz w:val="22"/>
          <w:szCs w:val="22"/>
        </w:rPr>
        <w:t xml:space="preserve">: </w:t>
      </w:r>
      <w:r w:rsidR="00405464" w:rsidRPr="00405464">
        <w:rPr>
          <w:rFonts w:eastAsiaTheme="minorEastAsia"/>
          <w:sz w:val="22"/>
          <w:szCs w:val="22"/>
        </w:rPr>
        <w:t xml:space="preserve">Type 2 configured grant release by DCI format 0_1  </w:t>
      </w:r>
    </w:p>
    <w:p w14:paraId="315C6698" w14:textId="03DD500B" w:rsidR="009614BD" w:rsidRPr="009105EC" w:rsidRDefault="009614BD" w:rsidP="009614BD">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5C546427" w14:textId="146B8857" w:rsidR="0045324C" w:rsidRPr="009614BD" w:rsidRDefault="0045324C" w:rsidP="009614BD">
      <w:pPr>
        <w:pStyle w:val="afe"/>
        <w:numPr>
          <w:ilvl w:val="1"/>
          <w:numId w:val="49"/>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p w14:paraId="59E855A6" w14:textId="76943E17" w:rsidR="001E71FD" w:rsidRDefault="001E71FD" w:rsidP="00405464">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11-11</w:t>
      </w:r>
      <w:r w:rsidR="00405464">
        <w:rPr>
          <w:rFonts w:eastAsiaTheme="minorEastAsia"/>
          <w:sz w:val="22"/>
          <w:szCs w:val="22"/>
        </w:rPr>
        <w:t xml:space="preserve">: </w:t>
      </w:r>
      <w:r w:rsidR="00405464" w:rsidRPr="00405464">
        <w:rPr>
          <w:rFonts w:eastAsiaTheme="minorEastAsia"/>
          <w:sz w:val="22"/>
          <w:szCs w:val="22"/>
        </w:rPr>
        <w:t>Type 2 configured grant release by DCI format 0_2</w:t>
      </w:r>
    </w:p>
    <w:p w14:paraId="40FDF9CF" w14:textId="16223486" w:rsidR="009614BD" w:rsidRPr="009105EC" w:rsidRDefault="009614BD" w:rsidP="009614BD">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3945C15C" w14:textId="5B38E3C6" w:rsidR="0045324C" w:rsidRPr="009614BD" w:rsidRDefault="0045324C" w:rsidP="009614BD">
      <w:pPr>
        <w:pStyle w:val="afe"/>
        <w:numPr>
          <w:ilvl w:val="1"/>
          <w:numId w:val="49"/>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p w14:paraId="4CAD5114" w14:textId="36C803DD" w:rsidR="001E71FD" w:rsidRDefault="001E71FD" w:rsidP="0003080D">
      <w:pPr>
        <w:pStyle w:val="afe"/>
        <w:numPr>
          <w:ilvl w:val="0"/>
          <w:numId w:val="49"/>
        </w:numPr>
        <w:snapToGrid w:val="0"/>
        <w:spacing w:afterLines="50" w:after="120"/>
        <w:ind w:leftChars="0"/>
        <w:jc w:val="both"/>
        <w:rPr>
          <w:rFonts w:eastAsiaTheme="minorEastAsia"/>
          <w:sz w:val="22"/>
          <w:szCs w:val="22"/>
        </w:rPr>
      </w:pPr>
      <w:r>
        <w:rPr>
          <w:rFonts w:eastAsiaTheme="minorEastAsia" w:hint="eastAsia"/>
          <w:sz w:val="22"/>
          <w:szCs w:val="22"/>
        </w:rPr>
        <w:t>FG 12-1</w:t>
      </w:r>
      <w:r w:rsidR="0003080D">
        <w:rPr>
          <w:rFonts w:eastAsiaTheme="minorEastAsia"/>
          <w:sz w:val="22"/>
          <w:szCs w:val="22"/>
        </w:rPr>
        <w:t xml:space="preserve">: </w:t>
      </w:r>
      <w:r w:rsidR="0003080D" w:rsidRPr="0003080D">
        <w:rPr>
          <w:rFonts w:eastAsiaTheme="minorEastAsia"/>
          <w:sz w:val="22"/>
          <w:szCs w:val="22"/>
        </w:rPr>
        <w:t>UL intra-UE multiplexing/prioritization of overlapping channel/signals with two priority levels in physical layer</w:t>
      </w:r>
    </w:p>
    <w:p w14:paraId="52E55DB6" w14:textId="77777777" w:rsidR="006D1B7E" w:rsidRPr="00B7672A" w:rsidRDefault="006D1B7E" w:rsidP="006D1B7E">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487A14E3" w14:textId="498EC87E" w:rsidR="006D1B7E" w:rsidRPr="007E2012" w:rsidRDefault="006D1B7E" w:rsidP="007E2012">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sentence in bracket in c</w:t>
      </w:r>
      <w:r>
        <w:rPr>
          <w:rFonts w:eastAsiaTheme="minorEastAsia" w:hint="eastAsia"/>
          <w:sz w:val="22"/>
          <w:szCs w:val="22"/>
        </w:rPr>
        <w:t xml:space="preserve">omponent 1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w:t>
      </w:r>
      <w:r w:rsidRPr="00C367E7">
        <w:rPr>
          <w:rFonts w:eastAsiaTheme="minorEastAsia"/>
          <w:sz w:val="22"/>
          <w:szCs w:val="22"/>
        </w:rPr>
        <w:t xml:space="preserve"> configured or </w:t>
      </w:r>
      <w:r>
        <w:rPr>
          <w:rFonts w:eastAsiaTheme="minorEastAsia"/>
          <w:sz w:val="22"/>
          <w:szCs w:val="22"/>
        </w:rPr>
        <w:t>both</w:t>
      </w:r>
      <w:r w:rsidRPr="00C367E7">
        <w:rPr>
          <w:rFonts w:eastAsiaTheme="minorEastAsia"/>
          <w:sz w:val="22"/>
          <w:szCs w:val="22"/>
        </w:rPr>
        <w:t xml:space="preserve"> DCI format</w:t>
      </w:r>
      <w:r>
        <w:rPr>
          <w:rFonts w:eastAsiaTheme="minorEastAsia"/>
          <w:sz w:val="22"/>
          <w:szCs w:val="22"/>
        </w:rPr>
        <w:t>s are</w:t>
      </w:r>
      <w:r w:rsidRPr="00C367E7">
        <w:rPr>
          <w:rFonts w:eastAsiaTheme="minorEastAsia"/>
          <w:sz w:val="22"/>
          <w:szCs w:val="22"/>
        </w:rPr>
        <w:t xml:space="preserve"> configured in USS</w:t>
      </w:r>
      <w:r>
        <w:rPr>
          <w:rFonts w:eastAsiaTheme="minorEastAsia"/>
          <w:sz w:val="22"/>
          <w:szCs w:val="22"/>
        </w:rPr>
        <w:t>, FG 12-1 should be supported.</w:t>
      </w:r>
    </w:p>
    <w:p w14:paraId="131139E5" w14:textId="0981E063" w:rsidR="001E71FD" w:rsidRDefault="0003080D" w:rsidP="0003080D">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w:t>
      </w:r>
      <w:r w:rsidR="001E71FD">
        <w:rPr>
          <w:rFonts w:eastAsiaTheme="minorEastAsia"/>
          <w:sz w:val="22"/>
          <w:szCs w:val="22"/>
        </w:rPr>
        <w:t>FG 12-1a</w:t>
      </w:r>
      <w:r>
        <w:rPr>
          <w:rFonts w:eastAsiaTheme="minorEastAsia"/>
          <w:sz w:val="22"/>
          <w:szCs w:val="22"/>
        </w:rPr>
        <w:t xml:space="preserve">: </w:t>
      </w:r>
      <w:r w:rsidRPr="0003080D">
        <w:rPr>
          <w:rFonts w:eastAsiaTheme="minorEastAsia"/>
          <w:sz w:val="22"/>
          <w:szCs w:val="22"/>
        </w:rPr>
        <w:t>UL priority indication in DCI with mixed DCI formats</w:t>
      </w:r>
      <w:r>
        <w:rPr>
          <w:rFonts w:eastAsiaTheme="minorEastAsia"/>
          <w:sz w:val="22"/>
          <w:szCs w:val="22"/>
        </w:rPr>
        <w:t>]</w:t>
      </w:r>
    </w:p>
    <w:p w14:paraId="38EDE099" w14:textId="77777777" w:rsidR="007E2012" w:rsidRDefault="007E2012" w:rsidP="007E2012">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3D9DAAFA" w14:textId="60CF8A74" w:rsidR="007E2012" w:rsidRPr="007E2012" w:rsidRDefault="007E2012" w:rsidP="007E2012">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14B58FAB" w14:textId="6DAC4DDF" w:rsidR="001E71FD" w:rsidRDefault="001E71FD" w:rsidP="0003080D">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12-2</w:t>
      </w:r>
      <w:r w:rsidR="0003080D">
        <w:rPr>
          <w:rFonts w:eastAsiaTheme="minorEastAsia"/>
          <w:sz w:val="22"/>
          <w:szCs w:val="22"/>
        </w:rPr>
        <w:t xml:space="preserve">: </w:t>
      </w:r>
      <w:r w:rsidR="0003080D" w:rsidRPr="0003080D">
        <w:rPr>
          <w:rFonts w:eastAsiaTheme="minorEastAsia"/>
          <w:sz w:val="22"/>
          <w:szCs w:val="22"/>
        </w:rPr>
        <w:t>Multiple SPS configurations</w:t>
      </w:r>
    </w:p>
    <w:p w14:paraId="333BBBD6" w14:textId="77777777" w:rsidR="00FF113E" w:rsidRPr="007E2012" w:rsidRDefault="00FF113E" w:rsidP="00FF113E">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41A3AD50" w14:textId="124E8B25" w:rsidR="008C1DC6" w:rsidRDefault="008C1DC6" w:rsidP="008C1DC6">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Candidate value for component 2 should be {2, 3, …, 8} (remove “1” since it is supported by FG 5-18) and that for component 3 needs further discussion.</w:t>
      </w:r>
    </w:p>
    <w:p w14:paraId="2747CA8A" w14:textId="55FD7CF8" w:rsidR="001E71FD" w:rsidRDefault="001E71FD" w:rsidP="0003080D">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12-2a</w:t>
      </w:r>
      <w:r w:rsidR="0003080D">
        <w:rPr>
          <w:rFonts w:eastAsiaTheme="minorEastAsia"/>
          <w:sz w:val="22"/>
          <w:szCs w:val="22"/>
        </w:rPr>
        <w:t xml:space="preserve">: </w:t>
      </w:r>
      <w:r w:rsidR="0003080D" w:rsidRPr="0003080D">
        <w:rPr>
          <w:rFonts w:eastAsiaTheme="minorEastAsia"/>
          <w:sz w:val="22"/>
          <w:szCs w:val="22"/>
        </w:rPr>
        <w:t>Joint release in a DCI for two or more SPS configurations for a given BWP of a serving cell</w:t>
      </w:r>
    </w:p>
    <w:p w14:paraId="7C5E94AD" w14:textId="39F83652" w:rsidR="00FF113E" w:rsidRPr="00FF113E" w:rsidRDefault="00FF113E" w:rsidP="00FF113E">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73489AF6" w14:textId="3FEE401F" w:rsidR="001E71FD" w:rsidRDefault="001E71FD" w:rsidP="0003080D">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12-3</w:t>
      </w:r>
      <w:r w:rsidR="0003080D">
        <w:rPr>
          <w:rFonts w:eastAsiaTheme="minorEastAsia"/>
          <w:sz w:val="22"/>
          <w:szCs w:val="22"/>
        </w:rPr>
        <w:t xml:space="preserve">: </w:t>
      </w:r>
      <w:r w:rsidR="0003080D" w:rsidRPr="0003080D">
        <w:rPr>
          <w:rFonts w:eastAsiaTheme="minorEastAsia"/>
          <w:sz w:val="22"/>
          <w:szCs w:val="22"/>
        </w:rPr>
        <w:t>SPS release by DCI format 1_1</w:t>
      </w:r>
    </w:p>
    <w:p w14:paraId="2A5EA252" w14:textId="13A58C16" w:rsidR="007116E4" w:rsidRPr="009105EC" w:rsidRDefault="007116E4" w:rsidP="007116E4">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50FBD76C" w14:textId="672D49F3" w:rsidR="0003080D" w:rsidRPr="007116E4" w:rsidRDefault="0003080D" w:rsidP="007116E4">
      <w:pPr>
        <w:pStyle w:val="afe"/>
        <w:numPr>
          <w:ilvl w:val="1"/>
          <w:numId w:val="49"/>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p w14:paraId="7194B486" w14:textId="4AD42515" w:rsidR="001E71FD" w:rsidRDefault="001E71FD" w:rsidP="005719CB">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12-3a</w:t>
      </w:r>
      <w:r w:rsidR="005719CB">
        <w:rPr>
          <w:rFonts w:eastAsiaTheme="minorEastAsia"/>
          <w:sz w:val="22"/>
          <w:szCs w:val="22"/>
        </w:rPr>
        <w:t xml:space="preserve">: </w:t>
      </w:r>
      <w:r w:rsidR="005719CB" w:rsidRPr="005719CB">
        <w:rPr>
          <w:rFonts w:eastAsiaTheme="minorEastAsia"/>
          <w:sz w:val="22"/>
          <w:szCs w:val="22"/>
        </w:rPr>
        <w:t>SPS release by DCI format 1_2</w:t>
      </w:r>
    </w:p>
    <w:p w14:paraId="2DF3F065" w14:textId="16AD9C62" w:rsidR="007116E4" w:rsidRPr="007116E4" w:rsidRDefault="007116E4" w:rsidP="007116E4">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0F7BDB74" w14:textId="07DB7F56" w:rsidR="001E71FD" w:rsidRDefault="001E71FD" w:rsidP="005719CB">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12-5</w:t>
      </w:r>
      <w:r w:rsidR="005719CB">
        <w:rPr>
          <w:rFonts w:eastAsiaTheme="minorEastAsia"/>
          <w:sz w:val="22"/>
          <w:szCs w:val="22"/>
        </w:rPr>
        <w:t xml:space="preserve">: </w:t>
      </w:r>
      <w:r w:rsidR="005719CB" w:rsidRPr="005719CB">
        <w:rPr>
          <w:rFonts w:eastAsiaTheme="minorEastAsia"/>
          <w:sz w:val="22"/>
          <w:szCs w:val="22"/>
        </w:rPr>
        <w:t>Configuration of aggregation factor per SPS configuration</w:t>
      </w:r>
    </w:p>
    <w:p w14:paraId="736E9C5F" w14:textId="299C6AA4" w:rsidR="007116E4" w:rsidRPr="007116E4" w:rsidRDefault="007116E4" w:rsidP="007116E4">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2C8DC181" w14:textId="4CE91DE7" w:rsidR="001E71FD" w:rsidRDefault="001E71FD" w:rsidP="005719CB">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FG 12-6</w:t>
      </w:r>
      <w:r w:rsidR="005719CB">
        <w:rPr>
          <w:rFonts w:eastAsiaTheme="minorEastAsia"/>
          <w:sz w:val="22"/>
          <w:szCs w:val="22"/>
        </w:rPr>
        <w:t xml:space="preserve">: </w:t>
      </w:r>
      <w:r w:rsidR="005719CB" w:rsidRPr="005719CB">
        <w:rPr>
          <w:rFonts w:eastAsiaTheme="minorEastAsia"/>
          <w:sz w:val="22"/>
          <w:szCs w:val="22"/>
        </w:rPr>
        <w:t>Support of SPS periodicity shorter than 10 ms</w:t>
      </w:r>
    </w:p>
    <w:p w14:paraId="35CFFE37" w14:textId="3FEE9A5A" w:rsidR="007116E4" w:rsidRPr="007116E4" w:rsidRDefault="007116E4" w:rsidP="007116E4">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o xDD/FR</w:t>
      </w:r>
      <w:r>
        <w:rPr>
          <w:sz w:val="22"/>
          <w:szCs w:val="22"/>
          <w:lang w:val="en-US"/>
        </w:rPr>
        <w:t>x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6A729F50" w14:textId="77777777" w:rsidR="003F7230" w:rsidRPr="003F7230" w:rsidRDefault="003F7230"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F554BC2" w14:textId="1CE966D3" w:rsidR="00E30DD3" w:rsidRPr="00FB1408" w:rsidRDefault="00E30DD3" w:rsidP="00E30DD3">
      <w:pPr>
        <w:widowControl w:val="0"/>
        <w:numPr>
          <w:ilvl w:val="0"/>
          <w:numId w:val="4"/>
        </w:numPr>
        <w:spacing w:after="120"/>
        <w:jc w:val="both"/>
        <w:rPr>
          <w:sz w:val="22"/>
          <w:szCs w:val="22"/>
          <w:lang w:val="en-US"/>
        </w:rPr>
      </w:pPr>
      <w:r>
        <w:rPr>
          <w:rFonts w:eastAsia="SimSun"/>
          <w:sz w:val="22"/>
          <w:lang w:val="en-US" w:eastAsia="zh-CN"/>
        </w:rPr>
        <w:t>3GPP</w:t>
      </w:r>
      <w:r w:rsidR="00D01411">
        <w:rPr>
          <w:rFonts w:eastAsia="SimSun"/>
          <w:sz w:val="22"/>
          <w:lang w:val="en-US" w:eastAsia="zh-CN"/>
        </w:rPr>
        <w:t xml:space="preserve"> RAN1 #100bis-e</w:t>
      </w:r>
      <w:r>
        <w:rPr>
          <w:rFonts w:eastAsia="SimSun"/>
          <w:sz w:val="22"/>
          <w:lang w:val="en-US" w:eastAsia="zh-CN"/>
        </w:rPr>
        <w:t xml:space="preserve"> meeting, chairman’s notes</w:t>
      </w:r>
    </w:p>
    <w:p w14:paraId="089C378E" w14:textId="47B4A191" w:rsidR="00EB236A" w:rsidRPr="00A54883" w:rsidRDefault="00EB236A" w:rsidP="00EB236A">
      <w:pPr>
        <w:pStyle w:val="afe"/>
        <w:numPr>
          <w:ilvl w:val="0"/>
          <w:numId w:val="4"/>
        </w:numPr>
        <w:spacing w:afterLines="50" w:after="120"/>
        <w:ind w:leftChars="0"/>
        <w:jc w:val="both"/>
        <w:rPr>
          <w:rFonts w:eastAsia="ＭＳ 明朝"/>
          <w:sz w:val="22"/>
        </w:rPr>
      </w:pPr>
      <w:r w:rsidRPr="00A54883">
        <w:rPr>
          <w:rFonts w:eastAsia="ＭＳ 明朝"/>
          <w:sz w:val="22"/>
        </w:rPr>
        <w:t>NTT DOCOMO, INC.</w:t>
      </w:r>
      <w:r>
        <w:rPr>
          <w:rFonts w:eastAsia="ＭＳ 明朝"/>
          <w:sz w:val="22"/>
        </w:rPr>
        <w:t xml:space="preserve">, RP-2003199, </w:t>
      </w:r>
      <w:r w:rsidRPr="00EB236A">
        <w:rPr>
          <w:rFonts w:eastAsia="ＭＳ 明朝"/>
          <w:sz w:val="22"/>
        </w:rPr>
        <w:t>Summary on email discussion [100b-e-NR-UEFeatures-Remaining] NR_L1enh_URLLC</w:t>
      </w:r>
      <w:r>
        <w:rPr>
          <w:rFonts w:eastAsia="ＭＳ 明朝"/>
          <w:sz w:val="22"/>
        </w:rPr>
        <w:t>, May 2020.</w:t>
      </w:r>
    </w:p>
    <w:p w14:paraId="479F1E2E" w14:textId="778AFDF4" w:rsidR="00EB236A" w:rsidRPr="00A54883" w:rsidRDefault="00EB236A" w:rsidP="00EB236A">
      <w:pPr>
        <w:pStyle w:val="afe"/>
        <w:numPr>
          <w:ilvl w:val="0"/>
          <w:numId w:val="4"/>
        </w:numPr>
        <w:spacing w:afterLines="50" w:after="120"/>
        <w:ind w:leftChars="0"/>
        <w:jc w:val="both"/>
        <w:rPr>
          <w:rFonts w:eastAsia="ＭＳ 明朝"/>
          <w:sz w:val="22"/>
        </w:rPr>
      </w:pPr>
      <w:r w:rsidRPr="00A54883">
        <w:rPr>
          <w:rFonts w:eastAsia="ＭＳ 明朝"/>
          <w:sz w:val="22"/>
        </w:rPr>
        <w:lastRenderedPageBreak/>
        <w:t>NTT DOCOMO, INC.</w:t>
      </w:r>
      <w:r>
        <w:rPr>
          <w:rFonts w:eastAsia="ＭＳ 明朝"/>
          <w:sz w:val="22"/>
        </w:rPr>
        <w:t xml:space="preserve">, RP-2003120, </w:t>
      </w:r>
      <w:r w:rsidRPr="00EB236A">
        <w:rPr>
          <w:rFonts w:eastAsia="ＭＳ 明朝"/>
          <w:sz w:val="22"/>
        </w:rPr>
        <w:t>Summary on email discussion [100b-e-NR-UEFeatures-Remaining] NR_IIoT</w:t>
      </w:r>
      <w:r>
        <w:rPr>
          <w:rFonts w:eastAsia="ＭＳ 明朝"/>
          <w:sz w:val="22"/>
        </w:rPr>
        <w:t>, May 2020.</w:t>
      </w:r>
    </w:p>
    <w:p w14:paraId="02CB1CFC" w14:textId="2DBD990B" w:rsidR="00FB1408" w:rsidRDefault="00FB1408" w:rsidP="00FB1408">
      <w:pPr>
        <w:widowControl w:val="0"/>
        <w:numPr>
          <w:ilvl w:val="0"/>
          <w:numId w:val="4"/>
        </w:numPr>
        <w:spacing w:after="120"/>
        <w:jc w:val="both"/>
        <w:rPr>
          <w:sz w:val="22"/>
          <w:szCs w:val="22"/>
          <w:lang w:val="en-US"/>
        </w:rPr>
      </w:pPr>
      <w:r>
        <w:rPr>
          <w:sz w:val="22"/>
          <w:szCs w:val="22"/>
          <w:lang w:val="en-US"/>
        </w:rPr>
        <w:t>TS 38.213, v16.1.0</w:t>
      </w:r>
    </w:p>
    <w:p w14:paraId="38F09438" w14:textId="77777777" w:rsidR="00E30DD3" w:rsidRDefault="00E30DD3" w:rsidP="00E30DD3">
      <w:pPr>
        <w:widowControl w:val="0"/>
        <w:spacing w:after="120"/>
        <w:jc w:val="both"/>
        <w:rPr>
          <w:sz w:val="22"/>
          <w:szCs w:val="22"/>
          <w:lang w:val="en-US"/>
        </w:rPr>
      </w:pPr>
    </w:p>
    <w:sectPr w:rsidR="00E30DD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AF774" w14:textId="77777777" w:rsidR="00BE2023" w:rsidRDefault="00BE2023">
      <w:r>
        <w:separator/>
      </w:r>
    </w:p>
  </w:endnote>
  <w:endnote w:type="continuationSeparator" w:id="0">
    <w:p w14:paraId="596391B6" w14:textId="77777777" w:rsidR="00BE2023" w:rsidRDefault="00BE2023">
      <w:r>
        <w:continuationSeparator/>
      </w:r>
    </w:p>
  </w:endnote>
  <w:endnote w:type="continuationNotice" w:id="1">
    <w:p w14:paraId="5110DCB7" w14:textId="77777777" w:rsidR="00BE2023" w:rsidRDefault="00BE2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D6468" w14:textId="77777777" w:rsidR="00441F3B" w:rsidRDefault="00441F3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198E7" w14:textId="77777777" w:rsidR="00441F3B" w:rsidRDefault="00441F3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B44E9" w14:textId="77777777" w:rsidR="00BE2023" w:rsidRDefault="00BE2023">
      <w:r>
        <w:separator/>
      </w:r>
    </w:p>
  </w:footnote>
  <w:footnote w:type="continuationSeparator" w:id="0">
    <w:p w14:paraId="529BB815" w14:textId="77777777" w:rsidR="00BE2023" w:rsidRDefault="00BE2023">
      <w:r>
        <w:continuationSeparator/>
      </w:r>
    </w:p>
  </w:footnote>
  <w:footnote w:type="continuationNotice" w:id="1">
    <w:p w14:paraId="6C22F9E8" w14:textId="77777777" w:rsidR="00BE2023" w:rsidRDefault="00BE20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8E253" w14:textId="77777777" w:rsidR="00441F3B" w:rsidRDefault="00441F3B">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DC00F" w14:textId="77777777" w:rsidR="00441F3B" w:rsidRDefault="00441F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64E" w14:textId="77777777" w:rsidR="00441F3B" w:rsidRDefault="00441F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2258A6"/>
    <w:multiLevelType w:val="hybridMultilevel"/>
    <w:tmpl w:val="3D3A326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454CA5"/>
    <w:multiLevelType w:val="hybridMultilevel"/>
    <w:tmpl w:val="7ACA136A"/>
    <w:lvl w:ilvl="0" w:tplc="09F8C0F8">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04F90"/>
    <w:multiLevelType w:val="hybridMultilevel"/>
    <w:tmpl w:val="4196687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484B0E"/>
    <w:multiLevelType w:val="hybridMultilevel"/>
    <w:tmpl w:val="5A387EE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986D73"/>
    <w:multiLevelType w:val="hybridMultilevel"/>
    <w:tmpl w:val="694C0406"/>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6EE3DB4"/>
    <w:multiLevelType w:val="hybridMultilevel"/>
    <w:tmpl w:val="CDC48CB8"/>
    <w:lvl w:ilvl="0" w:tplc="EA1485FA">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790708C"/>
    <w:multiLevelType w:val="hybridMultilevel"/>
    <w:tmpl w:val="A9B06C70"/>
    <w:lvl w:ilvl="0" w:tplc="A2B6A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F67B60"/>
    <w:multiLevelType w:val="multilevel"/>
    <w:tmpl w:val="2DF67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FF466D"/>
    <w:multiLevelType w:val="hybridMultilevel"/>
    <w:tmpl w:val="4148F3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453BD"/>
    <w:multiLevelType w:val="hybridMultilevel"/>
    <w:tmpl w:val="C96E0842"/>
    <w:lvl w:ilvl="0" w:tplc="04090001">
      <w:start w:val="1"/>
      <w:numFmt w:val="bullet"/>
      <w:lvlText w:val=""/>
      <w:lvlJc w:val="left"/>
      <w:pPr>
        <w:ind w:left="468" w:hanging="360"/>
      </w:pPr>
      <w:rPr>
        <w:rFonts w:ascii="Wingdings" w:hAnsi="Wingdings" w:hint="default"/>
      </w:rPr>
    </w:lvl>
    <w:lvl w:ilvl="1" w:tplc="0409000B">
      <w:start w:val="1"/>
      <w:numFmt w:val="bullet"/>
      <w:lvlText w:val=""/>
      <w:lvlJc w:val="left"/>
      <w:pPr>
        <w:ind w:left="948" w:hanging="420"/>
      </w:pPr>
      <w:rPr>
        <w:rFonts w:ascii="Wingdings" w:hAnsi="Wingdings" w:hint="default"/>
      </w:rPr>
    </w:lvl>
    <w:lvl w:ilvl="2" w:tplc="0409000D">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B">
      <w:start w:val="1"/>
      <w:numFmt w:val="bullet"/>
      <w:lvlText w:val=""/>
      <w:lvlJc w:val="left"/>
      <w:pPr>
        <w:ind w:left="2208" w:hanging="420"/>
      </w:pPr>
      <w:rPr>
        <w:rFonts w:ascii="Wingdings" w:hAnsi="Wingdings" w:hint="default"/>
      </w:rPr>
    </w:lvl>
    <w:lvl w:ilvl="5" w:tplc="0409000D">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24" w15:restartNumberingAfterBreak="0">
    <w:nsid w:val="42ED4072"/>
    <w:multiLevelType w:val="hybridMultilevel"/>
    <w:tmpl w:val="215C1B40"/>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6C26FE"/>
    <w:multiLevelType w:val="hybridMultilevel"/>
    <w:tmpl w:val="EADCB90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E5548"/>
    <w:multiLevelType w:val="hybridMultilevel"/>
    <w:tmpl w:val="DAFE0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3D5CCE"/>
    <w:multiLevelType w:val="hybridMultilevel"/>
    <w:tmpl w:val="BB1232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430C8"/>
    <w:multiLevelType w:val="hybridMultilevel"/>
    <w:tmpl w:val="DC50A856"/>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AC2616"/>
    <w:multiLevelType w:val="hybridMultilevel"/>
    <w:tmpl w:val="7926479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A4826F4"/>
    <w:multiLevelType w:val="hybridMultilevel"/>
    <w:tmpl w:val="2B4A05E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44641C"/>
    <w:multiLevelType w:val="hybridMultilevel"/>
    <w:tmpl w:val="A0ECE6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EC7FFA"/>
    <w:multiLevelType w:val="hybridMultilevel"/>
    <w:tmpl w:val="030417CA"/>
    <w:lvl w:ilvl="0" w:tplc="E616862E">
      <w:start w:val="1"/>
      <w:numFmt w:val="bullet"/>
      <w:lvlText w:val=""/>
      <w:lvlJc w:val="left"/>
      <w:pPr>
        <w:tabs>
          <w:tab w:val="num" w:pos="360"/>
        </w:tabs>
        <w:ind w:left="360" w:hanging="360"/>
      </w:pPr>
      <w:rPr>
        <w:rFonts w:ascii="Wingdings" w:hAnsi="Wingdings" w:hint="default"/>
      </w:rPr>
    </w:lvl>
    <w:lvl w:ilvl="1" w:tplc="2D987BDE">
      <w:start w:val="214"/>
      <w:numFmt w:val="bullet"/>
      <w:lvlText w:val="•"/>
      <w:lvlJc w:val="left"/>
      <w:pPr>
        <w:tabs>
          <w:tab w:val="num" w:pos="1080"/>
        </w:tabs>
        <w:ind w:left="1080" w:hanging="360"/>
      </w:pPr>
      <w:rPr>
        <w:rFonts w:ascii="Arial" w:hAnsi="Arial" w:hint="default"/>
      </w:rPr>
    </w:lvl>
    <w:lvl w:ilvl="2" w:tplc="5DCE38B8">
      <w:start w:val="214"/>
      <w:numFmt w:val="bullet"/>
      <w:lvlText w:val="»"/>
      <w:lvlJc w:val="left"/>
      <w:pPr>
        <w:tabs>
          <w:tab w:val="num" w:pos="1800"/>
        </w:tabs>
        <w:ind w:left="1800" w:hanging="360"/>
      </w:pPr>
      <w:rPr>
        <w:rFonts w:ascii="Arial" w:hAnsi="Arial" w:hint="default"/>
      </w:rPr>
    </w:lvl>
    <w:lvl w:ilvl="3" w:tplc="3530DF88" w:tentative="1">
      <w:start w:val="1"/>
      <w:numFmt w:val="bullet"/>
      <w:lvlText w:val=""/>
      <w:lvlJc w:val="left"/>
      <w:pPr>
        <w:tabs>
          <w:tab w:val="num" w:pos="2520"/>
        </w:tabs>
        <w:ind w:left="2520" w:hanging="360"/>
      </w:pPr>
      <w:rPr>
        <w:rFonts w:ascii="Wingdings" w:hAnsi="Wingdings" w:hint="default"/>
      </w:rPr>
    </w:lvl>
    <w:lvl w:ilvl="4" w:tplc="ECBA6026" w:tentative="1">
      <w:start w:val="1"/>
      <w:numFmt w:val="bullet"/>
      <w:lvlText w:val=""/>
      <w:lvlJc w:val="left"/>
      <w:pPr>
        <w:tabs>
          <w:tab w:val="num" w:pos="3240"/>
        </w:tabs>
        <w:ind w:left="3240" w:hanging="360"/>
      </w:pPr>
      <w:rPr>
        <w:rFonts w:ascii="Wingdings" w:hAnsi="Wingdings" w:hint="default"/>
      </w:rPr>
    </w:lvl>
    <w:lvl w:ilvl="5" w:tplc="F0D01554" w:tentative="1">
      <w:start w:val="1"/>
      <w:numFmt w:val="bullet"/>
      <w:lvlText w:val=""/>
      <w:lvlJc w:val="left"/>
      <w:pPr>
        <w:tabs>
          <w:tab w:val="num" w:pos="3960"/>
        </w:tabs>
        <w:ind w:left="3960" w:hanging="360"/>
      </w:pPr>
      <w:rPr>
        <w:rFonts w:ascii="Wingdings" w:hAnsi="Wingdings" w:hint="default"/>
      </w:rPr>
    </w:lvl>
    <w:lvl w:ilvl="6" w:tplc="AE04593A" w:tentative="1">
      <w:start w:val="1"/>
      <w:numFmt w:val="bullet"/>
      <w:lvlText w:val=""/>
      <w:lvlJc w:val="left"/>
      <w:pPr>
        <w:tabs>
          <w:tab w:val="num" w:pos="4680"/>
        </w:tabs>
        <w:ind w:left="4680" w:hanging="360"/>
      </w:pPr>
      <w:rPr>
        <w:rFonts w:ascii="Wingdings" w:hAnsi="Wingdings" w:hint="default"/>
      </w:rPr>
    </w:lvl>
    <w:lvl w:ilvl="7" w:tplc="571C6104" w:tentative="1">
      <w:start w:val="1"/>
      <w:numFmt w:val="bullet"/>
      <w:lvlText w:val=""/>
      <w:lvlJc w:val="left"/>
      <w:pPr>
        <w:tabs>
          <w:tab w:val="num" w:pos="5400"/>
        </w:tabs>
        <w:ind w:left="5400" w:hanging="360"/>
      </w:pPr>
      <w:rPr>
        <w:rFonts w:ascii="Wingdings" w:hAnsi="Wingdings" w:hint="default"/>
      </w:rPr>
    </w:lvl>
    <w:lvl w:ilvl="8" w:tplc="5AF85F60"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44" w15:restartNumberingAfterBreak="0">
    <w:nsid w:val="7B496DA6"/>
    <w:multiLevelType w:val="hybridMultilevel"/>
    <w:tmpl w:val="D21AE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D916B1F"/>
    <w:multiLevelType w:val="hybridMultilevel"/>
    <w:tmpl w:val="176A96AA"/>
    <w:lvl w:ilvl="0" w:tplc="9BD00882">
      <w:start w:val="1"/>
      <w:numFmt w:val="lowerLetter"/>
      <w:lvlText w:val="%1."/>
      <w:lvlJc w:val="left"/>
      <w:pPr>
        <w:ind w:left="1279" w:hanging="360"/>
      </w:pPr>
      <w:rPr>
        <w:rFonts w:hint="default"/>
      </w:rPr>
    </w:lvl>
    <w:lvl w:ilvl="1" w:tplc="04090017" w:tentative="1">
      <w:start w:val="1"/>
      <w:numFmt w:val="aiueoFullWidth"/>
      <w:lvlText w:val="(%2)"/>
      <w:lvlJc w:val="left"/>
      <w:pPr>
        <w:ind w:left="1759" w:hanging="420"/>
      </w:pPr>
    </w:lvl>
    <w:lvl w:ilvl="2" w:tplc="04090011" w:tentative="1">
      <w:start w:val="1"/>
      <w:numFmt w:val="decimalEnclosedCircle"/>
      <w:lvlText w:val="%3"/>
      <w:lvlJc w:val="left"/>
      <w:pPr>
        <w:ind w:left="2179" w:hanging="420"/>
      </w:pPr>
    </w:lvl>
    <w:lvl w:ilvl="3" w:tplc="0409000F" w:tentative="1">
      <w:start w:val="1"/>
      <w:numFmt w:val="decimal"/>
      <w:lvlText w:val="%4."/>
      <w:lvlJc w:val="left"/>
      <w:pPr>
        <w:ind w:left="2599" w:hanging="420"/>
      </w:pPr>
    </w:lvl>
    <w:lvl w:ilvl="4" w:tplc="04090017" w:tentative="1">
      <w:start w:val="1"/>
      <w:numFmt w:val="aiueoFullWidth"/>
      <w:lvlText w:val="(%5)"/>
      <w:lvlJc w:val="left"/>
      <w:pPr>
        <w:ind w:left="3019" w:hanging="420"/>
      </w:pPr>
    </w:lvl>
    <w:lvl w:ilvl="5" w:tplc="04090011" w:tentative="1">
      <w:start w:val="1"/>
      <w:numFmt w:val="decimalEnclosedCircle"/>
      <w:lvlText w:val="%6"/>
      <w:lvlJc w:val="left"/>
      <w:pPr>
        <w:ind w:left="3439" w:hanging="420"/>
      </w:pPr>
    </w:lvl>
    <w:lvl w:ilvl="6" w:tplc="0409000F" w:tentative="1">
      <w:start w:val="1"/>
      <w:numFmt w:val="decimal"/>
      <w:lvlText w:val="%7."/>
      <w:lvlJc w:val="left"/>
      <w:pPr>
        <w:ind w:left="3859" w:hanging="420"/>
      </w:pPr>
    </w:lvl>
    <w:lvl w:ilvl="7" w:tplc="04090017" w:tentative="1">
      <w:start w:val="1"/>
      <w:numFmt w:val="aiueoFullWidth"/>
      <w:lvlText w:val="(%8)"/>
      <w:lvlJc w:val="left"/>
      <w:pPr>
        <w:ind w:left="4279" w:hanging="420"/>
      </w:pPr>
    </w:lvl>
    <w:lvl w:ilvl="8" w:tplc="04090011" w:tentative="1">
      <w:start w:val="1"/>
      <w:numFmt w:val="decimalEnclosedCircle"/>
      <w:lvlText w:val="%9"/>
      <w:lvlJc w:val="left"/>
      <w:pPr>
        <w:ind w:left="4699" w:hanging="420"/>
      </w:pPr>
    </w:lvl>
  </w:abstractNum>
  <w:abstractNum w:abstractNumId="49"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4"/>
  </w:num>
  <w:num w:numId="3">
    <w:abstractNumId w:val="21"/>
  </w:num>
  <w:num w:numId="4">
    <w:abstractNumId w:val="13"/>
  </w:num>
  <w:num w:numId="5">
    <w:abstractNumId w:val="45"/>
  </w:num>
  <w:num w:numId="6">
    <w:abstractNumId w:val="30"/>
  </w:num>
  <w:num w:numId="7">
    <w:abstractNumId w:val="17"/>
  </w:num>
  <w:num w:numId="8">
    <w:abstractNumId w:val="37"/>
  </w:num>
  <w:num w:numId="9">
    <w:abstractNumId w:val="47"/>
  </w:num>
  <w:num w:numId="10">
    <w:abstractNumId w:val="22"/>
  </w:num>
  <w:num w:numId="11">
    <w:abstractNumId w:val="9"/>
  </w:num>
  <w:num w:numId="12">
    <w:abstractNumId w:val="44"/>
  </w:num>
  <w:num w:numId="13">
    <w:abstractNumId w:val="19"/>
  </w:num>
  <w:num w:numId="14">
    <w:abstractNumId w:val="11"/>
  </w:num>
  <w:num w:numId="15">
    <w:abstractNumId w:val="16"/>
  </w:num>
  <w:num w:numId="16">
    <w:abstractNumId w:val="48"/>
  </w:num>
  <w:num w:numId="17">
    <w:abstractNumId w:val="10"/>
  </w:num>
  <w:num w:numId="18">
    <w:abstractNumId w:val="41"/>
  </w:num>
  <w:num w:numId="19">
    <w:abstractNumId w:val="33"/>
  </w:num>
  <w:num w:numId="20">
    <w:abstractNumId w:val="38"/>
  </w:num>
  <w:num w:numId="21">
    <w:abstractNumId w:val="27"/>
  </w:num>
  <w:num w:numId="22">
    <w:abstractNumId w:val="23"/>
  </w:num>
  <w:num w:numId="23">
    <w:abstractNumId w:val="29"/>
  </w:num>
  <w:num w:numId="24">
    <w:abstractNumId w:val="8"/>
  </w:num>
  <w:num w:numId="25">
    <w:abstractNumId w:val="2"/>
  </w:num>
  <w:num w:numId="26">
    <w:abstractNumId w:val="35"/>
  </w:num>
  <w:num w:numId="27">
    <w:abstractNumId w:val="4"/>
  </w:num>
  <w:num w:numId="28">
    <w:abstractNumId w:val="39"/>
  </w:num>
  <w:num w:numId="29">
    <w:abstractNumId w:val="28"/>
  </w:num>
  <w:num w:numId="30">
    <w:abstractNumId w:val="5"/>
  </w:num>
  <w:num w:numId="31">
    <w:abstractNumId w:val="36"/>
  </w:num>
  <w:num w:numId="32">
    <w:abstractNumId w:val="14"/>
  </w:num>
  <w:num w:numId="33">
    <w:abstractNumId w:val="12"/>
  </w:num>
  <w:num w:numId="34">
    <w:abstractNumId w:val="49"/>
  </w:num>
  <w:num w:numId="35">
    <w:abstractNumId w:val="20"/>
  </w:num>
  <w:num w:numId="36">
    <w:abstractNumId w:val="7"/>
  </w:num>
  <w:num w:numId="37">
    <w:abstractNumId w:val="40"/>
  </w:num>
  <w:num w:numId="38">
    <w:abstractNumId w:val="6"/>
  </w:num>
  <w:num w:numId="39">
    <w:abstractNumId w:val="42"/>
  </w:num>
  <w:num w:numId="40">
    <w:abstractNumId w:val="26"/>
  </w:num>
  <w:num w:numId="41">
    <w:abstractNumId w:val="24"/>
  </w:num>
  <w:num w:numId="42">
    <w:abstractNumId w:val="15"/>
  </w:num>
  <w:num w:numId="43">
    <w:abstractNumId w:val="25"/>
  </w:num>
  <w:num w:numId="44">
    <w:abstractNumId w:val="46"/>
  </w:num>
  <w:num w:numId="45">
    <w:abstractNumId w:val="1"/>
  </w:num>
  <w:num w:numId="46">
    <w:abstractNumId w:val="31"/>
  </w:num>
  <w:num w:numId="47">
    <w:abstractNumId w:val="18"/>
  </w:num>
  <w:num w:numId="48">
    <w:abstractNumId w:val="3"/>
  </w:num>
  <w:num w:numId="49">
    <w:abstractNumId w:val="32"/>
  </w:num>
  <w:num w:numId="50">
    <w:abstractNumId w:val="4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30DD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25"/>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1347</Words>
  <Characters>7683</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2020-05-14T23:18:00Z</dcterms:created>
  <dcterms:modified xsi:type="dcterms:W3CDTF">2020-05-15T07:49:00Z</dcterms:modified>
</cp:coreProperties>
</file>